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D6D64" w14:textId="39A377C5" w:rsidR="0041282C" w:rsidRDefault="0041282C" w:rsidP="0041282C">
      <w:pPr>
        <w:jc w:val="center"/>
        <w:rPr>
          <w:rFonts w:ascii="Times New Roman" w:hAnsi="Times New Roman"/>
          <w:b/>
          <w:bCs/>
          <w:sz w:val="24"/>
          <w:szCs w:val="24"/>
        </w:rPr>
      </w:pPr>
      <w:r>
        <w:rPr>
          <w:rFonts w:ascii="Times New Roman" w:hAnsi="Times New Roman"/>
          <w:b/>
          <w:bCs/>
          <w:sz w:val="24"/>
          <w:szCs w:val="24"/>
        </w:rPr>
        <w:t xml:space="preserve">Наставна јединица </w:t>
      </w:r>
      <w:r w:rsidR="00624114">
        <w:rPr>
          <w:rFonts w:ascii="Times New Roman" w:hAnsi="Times New Roman"/>
          <w:b/>
          <w:bCs/>
          <w:sz w:val="24"/>
          <w:szCs w:val="24"/>
        </w:rPr>
        <w:t>6</w:t>
      </w:r>
    </w:p>
    <w:p w14:paraId="0F0A8CEB" w14:textId="77777777" w:rsidR="00564817" w:rsidRPr="00766178" w:rsidRDefault="0041282C" w:rsidP="001E4549">
      <w:pPr>
        <w:spacing w:after="0"/>
        <w:jc w:val="center"/>
        <w:rPr>
          <w:rFonts w:ascii="Times New Roman" w:hAnsi="Times New Roman"/>
          <w:b/>
          <w:bCs/>
          <w:color w:val="C00000"/>
          <w:sz w:val="24"/>
          <w:szCs w:val="24"/>
          <w:lang w:val="ru-RU"/>
        </w:rPr>
      </w:pPr>
      <w:r w:rsidRPr="00766178">
        <w:rPr>
          <w:rFonts w:ascii="Times New Roman" w:hAnsi="Times New Roman"/>
          <w:b/>
          <w:bCs/>
          <w:color w:val="C00000"/>
          <w:sz w:val="24"/>
          <w:szCs w:val="24"/>
          <w:lang w:val="ru-RU"/>
        </w:rPr>
        <w:t>БОЛЕСТИ КРВИ И КРВОТВОРНИХ ОРГАНА И ЖЛЕЗДА СА УНУТРАШЊИМ ЛУЧЕЊ</w:t>
      </w:r>
      <w:r w:rsidR="0095311C" w:rsidRPr="00766178">
        <w:rPr>
          <w:rFonts w:ascii="Times New Roman" w:hAnsi="Times New Roman"/>
          <w:b/>
          <w:bCs/>
          <w:color w:val="C00000"/>
          <w:sz w:val="24"/>
          <w:szCs w:val="24"/>
          <w:lang w:val="ru-RU"/>
        </w:rPr>
        <w:t>ЕМ</w:t>
      </w:r>
    </w:p>
    <w:p w14:paraId="22CCC2F4" w14:textId="77777777" w:rsidR="0041282C" w:rsidRDefault="0041282C" w:rsidP="001E4549">
      <w:pPr>
        <w:spacing w:after="0"/>
        <w:jc w:val="center"/>
        <w:rPr>
          <w:rFonts w:ascii="Times New Roman" w:hAnsi="Times New Roman"/>
          <w:b/>
          <w:bCs/>
          <w:sz w:val="24"/>
          <w:szCs w:val="24"/>
          <w:lang w:val="ru-RU"/>
        </w:rPr>
      </w:pPr>
    </w:p>
    <w:p w14:paraId="245FCB3B" w14:textId="77777777" w:rsidR="003406DD" w:rsidRDefault="003406DD" w:rsidP="00C73D0B">
      <w:pPr>
        <w:jc w:val="center"/>
        <w:rPr>
          <w:rFonts w:ascii="Times New Roman" w:hAnsi="Times New Roman"/>
          <w:b/>
          <w:bCs/>
          <w:color w:val="C00000"/>
          <w:sz w:val="28"/>
          <w:szCs w:val="28"/>
          <w:lang w:val="ru-RU"/>
        </w:rPr>
      </w:pPr>
    </w:p>
    <w:p w14:paraId="0A045FF1" w14:textId="77777777" w:rsidR="0041282C" w:rsidRPr="00766178" w:rsidRDefault="00C73D0B" w:rsidP="00C73D0B">
      <w:pPr>
        <w:jc w:val="center"/>
        <w:rPr>
          <w:rFonts w:ascii="Times New Roman" w:hAnsi="Times New Roman"/>
          <w:color w:val="C00000"/>
          <w:sz w:val="28"/>
          <w:szCs w:val="28"/>
        </w:rPr>
      </w:pPr>
      <w:r w:rsidRPr="00766178">
        <w:rPr>
          <w:rFonts w:ascii="Times New Roman" w:hAnsi="Times New Roman"/>
          <w:b/>
          <w:bCs/>
          <w:color w:val="C00000"/>
          <w:sz w:val="28"/>
          <w:szCs w:val="28"/>
          <w:lang w:val="ru-RU"/>
        </w:rPr>
        <w:t>БОЛЕСТИ КРВИ И КРВОТВОРНИХ ОРГАНА</w:t>
      </w:r>
    </w:p>
    <w:p w14:paraId="64E15B4B" w14:textId="77777777" w:rsidR="003406DD" w:rsidRDefault="003406DD" w:rsidP="008A2174">
      <w:pPr>
        <w:spacing w:after="0"/>
        <w:ind w:firstLine="720"/>
        <w:jc w:val="both"/>
        <w:rPr>
          <w:rFonts w:ascii="Times New Roman" w:hAnsi="Times New Roman"/>
          <w:sz w:val="24"/>
          <w:szCs w:val="24"/>
        </w:rPr>
      </w:pPr>
    </w:p>
    <w:p w14:paraId="347835AC" w14:textId="77777777" w:rsidR="0041282C" w:rsidRPr="00895307" w:rsidRDefault="006875A9" w:rsidP="008A2174">
      <w:pPr>
        <w:spacing w:after="0"/>
        <w:ind w:firstLine="720"/>
        <w:jc w:val="both"/>
        <w:rPr>
          <w:rFonts w:ascii="Times New Roman" w:hAnsi="Times New Roman"/>
          <w:sz w:val="24"/>
          <w:szCs w:val="24"/>
        </w:rPr>
      </w:pPr>
      <w:r>
        <w:rPr>
          <w:rFonts w:ascii="Times New Roman" w:hAnsi="Times New Roman"/>
          <w:sz w:val="24"/>
          <w:szCs w:val="24"/>
        </w:rPr>
        <w:t>Имунски механизми играју значајну улогу у</w:t>
      </w:r>
      <w:r w:rsidR="00CC3D3F">
        <w:rPr>
          <w:rFonts w:ascii="Times New Roman" w:hAnsi="Times New Roman"/>
          <w:sz w:val="24"/>
          <w:szCs w:val="24"/>
        </w:rPr>
        <w:t xml:space="preserve"> </w:t>
      </w:r>
      <w:r>
        <w:rPr>
          <w:rFonts w:ascii="Times New Roman" w:hAnsi="Times New Roman"/>
          <w:sz w:val="24"/>
          <w:szCs w:val="24"/>
        </w:rPr>
        <w:t xml:space="preserve">неким </w:t>
      </w:r>
      <w:r w:rsidR="00CC3D3F">
        <w:rPr>
          <w:rFonts w:ascii="Times New Roman" w:hAnsi="Times New Roman"/>
          <w:sz w:val="24"/>
          <w:szCs w:val="24"/>
        </w:rPr>
        <w:t>х</w:t>
      </w:r>
      <w:r w:rsidR="0041282C">
        <w:rPr>
          <w:rFonts w:ascii="Times New Roman" w:hAnsi="Times New Roman"/>
          <w:sz w:val="24"/>
          <w:szCs w:val="24"/>
        </w:rPr>
        <w:t>ематолошк</w:t>
      </w:r>
      <w:r w:rsidR="00CC3D3F">
        <w:rPr>
          <w:rFonts w:ascii="Times New Roman" w:hAnsi="Times New Roman"/>
          <w:sz w:val="24"/>
          <w:szCs w:val="24"/>
        </w:rPr>
        <w:t>им</w:t>
      </w:r>
      <w:r w:rsidR="0041282C">
        <w:rPr>
          <w:rFonts w:ascii="Times New Roman" w:hAnsi="Times New Roman"/>
          <w:sz w:val="24"/>
          <w:szCs w:val="24"/>
        </w:rPr>
        <w:t xml:space="preserve"> обољењ</w:t>
      </w:r>
      <w:r w:rsidR="00CC3D3F">
        <w:rPr>
          <w:rFonts w:ascii="Times New Roman" w:hAnsi="Times New Roman"/>
          <w:sz w:val="24"/>
          <w:szCs w:val="24"/>
        </w:rPr>
        <w:t>има</w:t>
      </w:r>
      <w:r w:rsidR="0041282C">
        <w:rPr>
          <w:rFonts w:ascii="Times New Roman" w:hAnsi="Times New Roman"/>
          <w:sz w:val="24"/>
          <w:szCs w:val="24"/>
        </w:rPr>
        <w:t xml:space="preserve">, </w:t>
      </w:r>
      <w:r w:rsidR="00CC3D3F">
        <w:rPr>
          <w:rFonts w:ascii="Times New Roman" w:hAnsi="Times New Roman"/>
          <w:sz w:val="24"/>
          <w:szCs w:val="24"/>
        </w:rPr>
        <w:t>као што су анемија, тромбоцитопенија, неутропенија и поремећај коагулације крви</w:t>
      </w:r>
      <w:r w:rsidR="00BD3BEC">
        <w:rPr>
          <w:rFonts w:ascii="Times New Roman" w:hAnsi="Times New Roman"/>
          <w:sz w:val="24"/>
          <w:szCs w:val="24"/>
        </w:rPr>
        <w:t>. Сва ова наведена обољења</w:t>
      </w:r>
      <w:r w:rsidR="0041282C">
        <w:rPr>
          <w:rFonts w:ascii="Times New Roman" w:hAnsi="Times New Roman"/>
          <w:sz w:val="24"/>
          <w:szCs w:val="24"/>
        </w:rPr>
        <w:t xml:space="preserve"> </w:t>
      </w:r>
      <w:r w:rsidR="00BD3BEC">
        <w:rPr>
          <w:rFonts w:ascii="Times New Roman" w:hAnsi="Times New Roman"/>
          <w:sz w:val="24"/>
          <w:szCs w:val="24"/>
        </w:rPr>
        <w:t xml:space="preserve">настају услед присуства </w:t>
      </w:r>
      <w:r w:rsidR="00BD3BEC" w:rsidRPr="004E3042">
        <w:rPr>
          <w:rFonts w:ascii="Times New Roman" w:hAnsi="Times New Roman"/>
          <w:b/>
          <w:sz w:val="24"/>
          <w:szCs w:val="24"/>
        </w:rPr>
        <w:t xml:space="preserve">антитела </w:t>
      </w:r>
      <w:r w:rsidR="00F27B30">
        <w:rPr>
          <w:rFonts w:ascii="Times New Roman" w:hAnsi="Times New Roman"/>
          <w:b/>
          <w:sz w:val="24"/>
          <w:szCs w:val="24"/>
        </w:rPr>
        <w:t xml:space="preserve">која су </w:t>
      </w:r>
      <w:r w:rsidR="00BD3BEC" w:rsidRPr="004E3042">
        <w:rPr>
          <w:rFonts w:ascii="Times New Roman" w:hAnsi="Times New Roman"/>
          <w:b/>
          <w:sz w:val="24"/>
          <w:szCs w:val="24"/>
        </w:rPr>
        <w:t xml:space="preserve">усмерена на </w:t>
      </w:r>
      <w:r w:rsidR="00C73D0B">
        <w:rPr>
          <w:rFonts w:ascii="Times New Roman" w:hAnsi="Times New Roman"/>
          <w:b/>
          <w:sz w:val="24"/>
          <w:szCs w:val="24"/>
        </w:rPr>
        <w:t xml:space="preserve">ћелијске </w:t>
      </w:r>
      <w:r w:rsidR="00BD3BEC" w:rsidRPr="004E3042">
        <w:rPr>
          <w:rFonts w:ascii="Times New Roman" w:hAnsi="Times New Roman"/>
          <w:b/>
          <w:sz w:val="24"/>
          <w:szCs w:val="24"/>
        </w:rPr>
        <w:t>компоненте крви</w:t>
      </w:r>
      <w:r w:rsidR="00BD3BEC">
        <w:rPr>
          <w:rFonts w:ascii="Times New Roman" w:hAnsi="Times New Roman"/>
          <w:sz w:val="24"/>
          <w:szCs w:val="24"/>
        </w:rPr>
        <w:t xml:space="preserve">. У већини случајева ова антитела су аутоантитела. Међутим, </w:t>
      </w:r>
      <w:r w:rsidR="00264085">
        <w:rPr>
          <w:rFonts w:ascii="Times New Roman" w:hAnsi="Times New Roman"/>
          <w:sz w:val="24"/>
          <w:szCs w:val="24"/>
        </w:rPr>
        <w:t xml:space="preserve">нека </w:t>
      </w:r>
      <w:r w:rsidR="00BD3BEC">
        <w:rPr>
          <w:rFonts w:ascii="Times New Roman" w:hAnsi="Times New Roman"/>
          <w:sz w:val="24"/>
          <w:szCs w:val="24"/>
        </w:rPr>
        <w:t>обољењ</w:t>
      </w:r>
      <w:r w:rsidR="00264085">
        <w:rPr>
          <w:rFonts w:ascii="Times New Roman" w:hAnsi="Times New Roman"/>
          <w:sz w:val="24"/>
          <w:szCs w:val="24"/>
        </w:rPr>
        <w:t>а</w:t>
      </w:r>
      <w:r w:rsidR="00BD3BEC">
        <w:rPr>
          <w:rFonts w:ascii="Times New Roman" w:hAnsi="Times New Roman"/>
          <w:sz w:val="24"/>
          <w:szCs w:val="24"/>
        </w:rPr>
        <w:t xml:space="preserve"> </w:t>
      </w:r>
      <w:r w:rsidR="00264085">
        <w:rPr>
          <w:rFonts w:ascii="Times New Roman" w:hAnsi="Times New Roman"/>
          <w:sz w:val="24"/>
          <w:szCs w:val="24"/>
        </w:rPr>
        <w:t xml:space="preserve">су посредована и </w:t>
      </w:r>
      <w:r w:rsidR="008A2174">
        <w:rPr>
          <w:rFonts w:ascii="Times New Roman" w:hAnsi="Times New Roman"/>
          <w:sz w:val="24"/>
          <w:szCs w:val="24"/>
        </w:rPr>
        <w:t>алоантител</w:t>
      </w:r>
      <w:r w:rsidR="00264085">
        <w:rPr>
          <w:rFonts w:ascii="Times New Roman" w:hAnsi="Times New Roman"/>
          <w:sz w:val="24"/>
          <w:szCs w:val="24"/>
        </w:rPr>
        <w:t xml:space="preserve">има </w:t>
      </w:r>
      <w:r w:rsidR="00264085" w:rsidRPr="00264085">
        <w:rPr>
          <w:rFonts w:ascii="Times New Roman" w:hAnsi="Times New Roman"/>
          <w:sz w:val="24"/>
          <w:szCs w:val="24"/>
        </w:rPr>
        <w:t>приликом трансфузије</w:t>
      </w:r>
      <w:r w:rsidR="00264085">
        <w:rPr>
          <w:rFonts w:ascii="Times New Roman" w:hAnsi="Times New Roman"/>
          <w:sz w:val="24"/>
          <w:szCs w:val="24"/>
        </w:rPr>
        <w:t xml:space="preserve"> или у трудноћи</w:t>
      </w:r>
      <w:r w:rsidR="008A2174">
        <w:rPr>
          <w:rFonts w:ascii="Times New Roman" w:hAnsi="Times New Roman"/>
          <w:sz w:val="24"/>
          <w:szCs w:val="24"/>
        </w:rPr>
        <w:t>.</w:t>
      </w:r>
      <w:r w:rsidR="00895307">
        <w:rPr>
          <w:rFonts w:ascii="Times New Roman" w:hAnsi="Times New Roman"/>
          <w:sz w:val="24"/>
          <w:szCs w:val="24"/>
        </w:rPr>
        <w:t xml:space="preserve"> Генерално, редукција броја циркулишућих ћелија </w:t>
      </w:r>
      <w:r w:rsidR="004F2873">
        <w:rPr>
          <w:rFonts w:ascii="Times New Roman" w:hAnsi="Times New Roman"/>
          <w:sz w:val="24"/>
          <w:szCs w:val="24"/>
        </w:rPr>
        <w:t xml:space="preserve">може бити </w:t>
      </w:r>
      <w:r w:rsidR="00B63A43">
        <w:rPr>
          <w:rFonts w:ascii="Times New Roman" w:hAnsi="Times New Roman"/>
          <w:sz w:val="24"/>
          <w:szCs w:val="24"/>
        </w:rPr>
        <w:t xml:space="preserve">или </w:t>
      </w:r>
      <w:r w:rsidR="004F2873">
        <w:rPr>
          <w:rFonts w:ascii="Times New Roman" w:hAnsi="Times New Roman"/>
          <w:sz w:val="24"/>
          <w:szCs w:val="24"/>
        </w:rPr>
        <w:t xml:space="preserve">последица </w:t>
      </w:r>
      <w:r w:rsidR="00B63A43">
        <w:rPr>
          <w:rFonts w:ascii="Times New Roman" w:hAnsi="Times New Roman"/>
          <w:sz w:val="24"/>
          <w:szCs w:val="24"/>
        </w:rPr>
        <w:t xml:space="preserve">њиховог </w:t>
      </w:r>
      <w:r w:rsidR="004F2873">
        <w:rPr>
          <w:rFonts w:ascii="Times New Roman" w:hAnsi="Times New Roman"/>
          <w:sz w:val="24"/>
          <w:szCs w:val="24"/>
        </w:rPr>
        <w:t xml:space="preserve">смањеног стварања или </w:t>
      </w:r>
      <w:r w:rsidR="00B63A43">
        <w:rPr>
          <w:rFonts w:ascii="Times New Roman" w:hAnsi="Times New Roman"/>
          <w:sz w:val="24"/>
          <w:szCs w:val="24"/>
        </w:rPr>
        <w:t xml:space="preserve">последица њихове </w:t>
      </w:r>
      <w:r w:rsidR="004F2873">
        <w:rPr>
          <w:rFonts w:ascii="Times New Roman" w:hAnsi="Times New Roman"/>
          <w:sz w:val="24"/>
          <w:szCs w:val="24"/>
        </w:rPr>
        <w:t>прекомерне деструкције имунским механизмима (слика1).</w:t>
      </w:r>
    </w:p>
    <w:p w14:paraId="02AFD0C5" w14:textId="77777777" w:rsidR="00895307" w:rsidRDefault="009521FE" w:rsidP="008A2174">
      <w:pPr>
        <w:tabs>
          <w:tab w:val="left" w:pos="720"/>
          <w:tab w:val="left" w:pos="1350"/>
          <w:tab w:val="left" w:pos="1440"/>
        </w:tabs>
        <w:spacing w:after="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62848" behindDoc="0" locked="0" layoutInCell="1" allowOverlap="1" wp14:anchorId="11026C4F">
            <wp:simplePos x="0" y="0"/>
            <wp:positionH relativeFrom="column">
              <wp:posOffset>869315</wp:posOffset>
            </wp:positionH>
            <wp:positionV relativeFrom="paragraph">
              <wp:posOffset>141605</wp:posOffset>
            </wp:positionV>
            <wp:extent cx="3926205" cy="3275330"/>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926205" cy="3275330"/>
                    </a:xfrm>
                    <a:prstGeom prst="rect">
                      <a:avLst/>
                    </a:prstGeom>
                    <a:noFill/>
                    <a:ln w="9525">
                      <a:noFill/>
                      <a:miter lim="800000"/>
                      <a:headEnd/>
                      <a:tailEnd/>
                    </a:ln>
                  </pic:spPr>
                </pic:pic>
              </a:graphicData>
            </a:graphic>
          </wp:anchor>
        </w:drawing>
      </w:r>
      <w:r w:rsidR="008A2174">
        <w:rPr>
          <w:rFonts w:ascii="Times New Roman" w:hAnsi="Times New Roman"/>
          <w:sz w:val="24"/>
          <w:szCs w:val="24"/>
        </w:rPr>
        <w:tab/>
      </w:r>
    </w:p>
    <w:p w14:paraId="2DE8BB68"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546A5435"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0E2D546B"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7C0C3435"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7B3BBCF4"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3DCCC577"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73C04490"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32133C74"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2702F699"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37BB17DC"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1F8F2951"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5230CC76"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3520A203" w14:textId="77777777" w:rsidR="009521FE" w:rsidRDefault="009521FE" w:rsidP="00895307">
      <w:pPr>
        <w:tabs>
          <w:tab w:val="left" w:pos="720"/>
          <w:tab w:val="left" w:pos="1350"/>
          <w:tab w:val="left" w:pos="1440"/>
        </w:tabs>
        <w:spacing w:after="0"/>
        <w:jc w:val="center"/>
        <w:rPr>
          <w:rFonts w:ascii="Times New Roman" w:hAnsi="Times New Roman"/>
          <w:b/>
          <w:sz w:val="24"/>
          <w:szCs w:val="24"/>
        </w:rPr>
      </w:pPr>
    </w:p>
    <w:p w14:paraId="3FF40A15" w14:textId="77777777" w:rsidR="009521FE" w:rsidRDefault="009521FE" w:rsidP="00895307">
      <w:pPr>
        <w:tabs>
          <w:tab w:val="left" w:pos="720"/>
          <w:tab w:val="left" w:pos="1350"/>
          <w:tab w:val="left" w:pos="1440"/>
        </w:tabs>
        <w:spacing w:after="0"/>
        <w:jc w:val="center"/>
        <w:rPr>
          <w:rFonts w:ascii="Times New Roman" w:hAnsi="Times New Roman"/>
          <w:b/>
          <w:sz w:val="24"/>
          <w:szCs w:val="24"/>
        </w:rPr>
      </w:pPr>
    </w:p>
    <w:p w14:paraId="10339BED" w14:textId="77777777" w:rsidR="009521FE" w:rsidRDefault="009521FE" w:rsidP="00895307">
      <w:pPr>
        <w:tabs>
          <w:tab w:val="left" w:pos="720"/>
          <w:tab w:val="left" w:pos="1350"/>
          <w:tab w:val="left" w:pos="1440"/>
        </w:tabs>
        <w:spacing w:after="0"/>
        <w:jc w:val="center"/>
        <w:rPr>
          <w:rFonts w:ascii="Times New Roman" w:hAnsi="Times New Roman"/>
          <w:b/>
          <w:sz w:val="24"/>
          <w:szCs w:val="24"/>
        </w:rPr>
      </w:pPr>
    </w:p>
    <w:p w14:paraId="26F193D6" w14:textId="77777777" w:rsidR="009521FE" w:rsidRDefault="009521FE" w:rsidP="00895307">
      <w:pPr>
        <w:tabs>
          <w:tab w:val="left" w:pos="720"/>
          <w:tab w:val="left" w:pos="1350"/>
          <w:tab w:val="left" w:pos="1440"/>
        </w:tabs>
        <w:spacing w:after="0"/>
        <w:jc w:val="center"/>
        <w:rPr>
          <w:rFonts w:ascii="Times New Roman" w:hAnsi="Times New Roman"/>
          <w:b/>
          <w:sz w:val="24"/>
          <w:szCs w:val="24"/>
        </w:rPr>
      </w:pPr>
    </w:p>
    <w:p w14:paraId="1CC15030" w14:textId="77777777" w:rsidR="009521FE" w:rsidRDefault="009521FE" w:rsidP="00895307">
      <w:pPr>
        <w:tabs>
          <w:tab w:val="left" w:pos="720"/>
          <w:tab w:val="left" w:pos="1350"/>
          <w:tab w:val="left" w:pos="1440"/>
        </w:tabs>
        <w:spacing w:after="0"/>
        <w:jc w:val="center"/>
        <w:rPr>
          <w:rFonts w:ascii="Times New Roman" w:hAnsi="Times New Roman"/>
          <w:b/>
          <w:sz w:val="24"/>
          <w:szCs w:val="24"/>
        </w:rPr>
      </w:pPr>
    </w:p>
    <w:p w14:paraId="3F2DF3F1" w14:textId="77777777" w:rsidR="00895307" w:rsidRPr="00323CB5" w:rsidRDefault="00895307" w:rsidP="00895307">
      <w:pPr>
        <w:tabs>
          <w:tab w:val="left" w:pos="720"/>
          <w:tab w:val="left" w:pos="1350"/>
          <w:tab w:val="left" w:pos="1440"/>
        </w:tabs>
        <w:spacing w:after="0"/>
        <w:jc w:val="center"/>
        <w:rPr>
          <w:rFonts w:ascii="Times New Roman" w:hAnsi="Times New Roman"/>
        </w:rPr>
      </w:pPr>
      <w:r w:rsidRPr="00323CB5">
        <w:rPr>
          <w:rFonts w:ascii="Times New Roman" w:hAnsi="Times New Roman"/>
          <w:b/>
        </w:rPr>
        <w:t>Слика 1.</w:t>
      </w:r>
      <w:r w:rsidRPr="00323CB5">
        <w:rPr>
          <w:rFonts w:ascii="Times New Roman" w:hAnsi="Times New Roman"/>
        </w:rPr>
        <w:t xml:space="preserve"> Патофизиологија анемија</w:t>
      </w:r>
    </w:p>
    <w:p w14:paraId="60F4285C" w14:textId="77777777" w:rsidR="00895307" w:rsidRDefault="00895307" w:rsidP="008A2174">
      <w:pPr>
        <w:tabs>
          <w:tab w:val="left" w:pos="720"/>
          <w:tab w:val="left" w:pos="1350"/>
          <w:tab w:val="left" w:pos="1440"/>
        </w:tabs>
        <w:spacing w:after="0"/>
        <w:jc w:val="both"/>
        <w:rPr>
          <w:rFonts w:ascii="Times New Roman" w:hAnsi="Times New Roman"/>
          <w:sz w:val="24"/>
          <w:szCs w:val="24"/>
        </w:rPr>
      </w:pPr>
    </w:p>
    <w:p w14:paraId="11BD3A06" w14:textId="77777777" w:rsidR="008A2174" w:rsidRDefault="00895307" w:rsidP="008A2174">
      <w:pPr>
        <w:tabs>
          <w:tab w:val="left" w:pos="720"/>
          <w:tab w:val="left" w:pos="1350"/>
          <w:tab w:val="left" w:pos="1440"/>
        </w:tabs>
        <w:spacing w:after="0"/>
        <w:jc w:val="both"/>
        <w:rPr>
          <w:rFonts w:ascii="Times New Roman" w:hAnsi="Times New Roman"/>
          <w:sz w:val="24"/>
          <w:szCs w:val="24"/>
        </w:rPr>
      </w:pPr>
      <w:r>
        <w:rPr>
          <w:rFonts w:ascii="Times New Roman" w:hAnsi="Times New Roman"/>
          <w:sz w:val="24"/>
          <w:szCs w:val="24"/>
        </w:rPr>
        <w:tab/>
      </w:r>
      <w:r w:rsidR="008A2174">
        <w:rPr>
          <w:rFonts w:ascii="Times New Roman" w:hAnsi="Times New Roman"/>
          <w:sz w:val="24"/>
          <w:szCs w:val="24"/>
        </w:rPr>
        <w:t xml:space="preserve">Имунски систем може да разори </w:t>
      </w:r>
      <w:r w:rsidR="006875A9">
        <w:rPr>
          <w:rFonts w:ascii="Times New Roman" w:hAnsi="Times New Roman"/>
          <w:sz w:val="24"/>
          <w:szCs w:val="24"/>
        </w:rPr>
        <w:t xml:space="preserve">како </w:t>
      </w:r>
      <w:r w:rsidR="008A2174">
        <w:rPr>
          <w:rFonts w:ascii="Times New Roman" w:hAnsi="Times New Roman"/>
          <w:sz w:val="24"/>
          <w:szCs w:val="24"/>
        </w:rPr>
        <w:t xml:space="preserve">зреле еритроците, тромбоците и неутрофиле, </w:t>
      </w:r>
      <w:r w:rsidR="006875A9">
        <w:rPr>
          <w:rFonts w:ascii="Times New Roman" w:hAnsi="Times New Roman"/>
          <w:sz w:val="24"/>
          <w:szCs w:val="24"/>
        </w:rPr>
        <w:t>тако</w:t>
      </w:r>
      <w:r w:rsidR="008A2174">
        <w:rPr>
          <w:rFonts w:ascii="Times New Roman" w:hAnsi="Times New Roman"/>
          <w:sz w:val="24"/>
          <w:szCs w:val="24"/>
        </w:rPr>
        <w:t xml:space="preserve"> и неке хематопоетске прекурсорске ћелије у костној сржи. </w:t>
      </w:r>
      <w:r w:rsidR="00D139D7">
        <w:rPr>
          <w:rFonts w:ascii="Times New Roman" w:hAnsi="Times New Roman"/>
          <w:sz w:val="24"/>
          <w:szCs w:val="24"/>
        </w:rPr>
        <w:t>Д</w:t>
      </w:r>
      <w:r w:rsidR="008A2174">
        <w:rPr>
          <w:rFonts w:ascii="Times New Roman" w:hAnsi="Times New Roman"/>
          <w:sz w:val="24"/>
          <w:szCs w:val="24"/>
        </w:rPr>
        <w:t>еструкција еритроцита</w:t>
      </w:r>
      <w:r w:rsidR="00D139D7">
        <w:rPr>
          <w:rFonts w:ascii="Times New Roman" w:hAnsi="Times New Roman"/>
          <w:sz w:val="24"/>
          <w:szCs w:val="24"/>
        </w:rPr>
        <w:t xml:space="preserve"> </w:t>
      </w:r>
      <w:r w:rsidR="00D139D7" w:rsidRPr="00D139D7">
        <w:rPr>
          <w:rFonts w:ascii="Times New Roman" w:hAnsi="Times New Roman"/>
          <w:b/>
          <w:sz w:val="24"/>
          <w:szCs w:val="24"/>
        </w:rPr>
        <w:t>имунским механизмима</w:t>
      </w:r>
      <w:r w:rsidR="00D139D7" w:rsidRPr="00D139D7">
        <w:rPr>
          <w:rFonts w:ascii="Times New Roman" w:hAnsi="Times New Roman"/>
          <w:sz w:val="24"/>
          <w:szCs w:val="24"/>
        </w:rPr>
        <w:t xml:space="preserve"> </w:t>
      </w:r>
      <w:r w:rsidR="008A2174">
        <w:rPr>
          <w:rFonts w:ascii="Times New Roman" w:hAnsi="Times New Roman"/>
          <w:sz w:val="24"/>
          <w:szCs w:val="24"/>
        </w:rPr>
        <w:t xml:space="preserve">је најбоље позната, мада </w:t>
      </w:r>
      <w:r w:rsidR="00D139D7">
        <w:rPr>
          <w:rFonts w:ascii="Times New Roman" w:hAnsi="Times New Roman"/>
          <w:b/>
          <w:sz w:val="24"/>
          <w:szCs w:val="24"/>
        </w:rPr>
        <w:t xml:space="preserve">ови </w:t>
      </w:r>
      <w:r w:rsidR="008A2174" w:rsidRPr="00D139D7">
        <w:rPr>
          <w:rFonts w:ascii="Times New Roman" w:hAnsi="Times New Roman"/>
          <w:b/>
          <w:sz w:val="24"/>
          <w:szCs w:val="24"/>
        </w:rPr>
        <w:t>механизми</w:t>
      </w:r>
      <w:r w:rsidR="008A2174" w:rsidRPr="004E3042">
        <w:rPr>
          <w:rFonts w:ascii="Times New Roman" w:hAnsi="Times New Roman"/>
          <w:b/>
          <w:sz w:val="24"/>
          <w:szCs w:val="24"/>
        </w:rPr>
        <w:t xml:space="preserve"> су заједнички</w:t>
      </w:r>
      <w:r w:rsidR="008A2174">
        <w:rPr>
          <w:rFonts w:ascii="Times New Roman" w:hAnsi="Times New Roman"/>
          <w:sz w:val="24"/>
          <w:szCs w:val="24"/>
        </w:rPr>
        <w:t xml:space="preserve"> </w:t>
      </w:r>
      <w:r w:rsidR="006875A9">
        <w:rPr>
          <w:rFonts w:ascii="Times New Roman" w:hAnsi="Times New Roman"/>
          <w:sz w:val="24"/>
          <w:szCs w:val="24"/>
        </w:rPr>
        <w:t xml:space="preserve">и узрокују </w:t>
      </w:r>
      <w:r w:rsidR="008A2174">
        <w:rPr>
          <w:rFonts w:ascii="Times New Roman" w:hAnsi="Times New Roman"/>
          <w:sz w:val="24"/>
          <w:szCs w:val="24"/>
        </w:rPr>
        <w:t>деструкциј</w:t>
      </w:r>
      <w:r w:rsidR="006875A9">
        <w:rPr>
          <w:rFonts w:ascii="Times New Roman" w:hAnsi="Times New Roman"/>
          <w:sz w:val="24"/>
          <w:szCs w:val="24"/>
        </w:rPr>
        <w:t>у и других</w:t>
      </w:r>
      <w:r w:rsidR="008A2174">
        <w:rPr>
          <w:rFonts w:ascii="Times New Roman" w:hAnsi="Times New Roman"/>
          <w:sz w:val="24"/>
          <w:szCs w:val="24"/>
        </w:rPr>
        <w:t xml:space="preserve"> ћели</w:t>
      </w:r>
      <w:r w:rsidR="00C73D0B">
        <w:rPr>
          <w:rFonts w:ascii="Times New Roman" w:hAnsi="Times New Roman"/>
          <w:sz w:val="24"/>
          <w:szCs w:val="24"/>
        </w:rPr>
        <w:t>ј</w:t>
      </w:r>
      <w:r>
        <w:rPr>
          <w:rFonts w:ascii="Times New Roman" w:hAnsi="Times New Roman"/>
          <w:sz w:val="24"/>
          <w:szCs w:val="24"/>
        </w:rPr>
        <w:t>a</w:t>
      </w:r>
      <w:r w:rsidR="00C73D0B">
        <w:rPr>
          <w:rFonts w:ascii="Times New Roman" w:hAnsi="Times New Roman"/>
          <w:sz w:val="24"/>
          <w:szCs w:val="24"/>
        </w:rPr>
        <w:t xml:space="preserve"> крви (табела 1</w:t>
      </w:r>
      <w:r w:rsidR="008A2174">
        <w:rPr>
          <w:rFonts w:ascii="Times New Roman" w:hAnsi="Times New Roman"/>
          <w:sz w:val="24"/>
          <w:szCs w:val="24"/>
        </w:rPr>
        <w:t>)</w:t>
      </w:r>
      <w:r>
        <w:rPr>
          <w:rFonts w:ascii="Times New Roman" w:hAnsi="Times New Roman"/>
          <w:sz w:val="24"/>
          <w:szCs w:val="24"/>
        </w:rPr>
        <w:t>.</w:t>
      </w:r>
    </w:p>
    <w:p w14:paraId="2367C189" w14:textId="77777777" w:rsidR="009521FE" w:rsidRDefault="009521FE" w:rsidP="008A2174">
      <w:pPr>
        <w:tabs>
          <w:tab w:val="left" w:pos="720"/>
          <w:tab w:val="left" w:pos="1350"/>
          <w:tab w:val="left" w:pos="1440"/>
        </w:tabs>
        <w:spacing w:after="0"/>
        <w:jc w:val="both"/>
        <w:rPr>
          <w:rFonts w:ascii="Times New Roman" w:hAnsi="Times New Roman"/>
          <w:sz w:val="24"/>
          <w:szCs w:val="24"/>
        </w:rPr>
      </w:pPr>
    </w:p>
    <w:p w14:paraId="5E7877F0" w14:textId="77777777" w:rsidR="009521FE" w:rsidRDefault="009521FE" w:rsidP="008A2174">
      <w:pPr>
        <w:tabs>
          <w:tab w:val="left" w:pos="720"/>
          <w:tab w:val="left" w:pos="1350"/>
          <w:tab w:val="left" w:pos="1440"/>
        </w:tabs>
        <w:spacing w:after="0"/>
        <w:jc w:val="both"/>
        <w:rPr>
          <w:rFonts w:ascii="Times New Roman" w:hAnsi="Times New Roman"/>
          <w:sz w:val="24"/>
          <w:szCs w:val="24"/>
        </w:rPr>
      </w:pPr>
    </w:p>
    <w:p w14:paraId="4E9E23DA" w14:textId="77777777" w:rsidR="009521FE" w:rsidRDefault="009521FE" w:rsidP="008A2174">
      <w:pPr>
        <w:tabs>
          <w:tab w:val="left" w:pos="720"/>
          <w:tab w:val="left" w:pos="1350"/>
          <w:tab w:val="left" w:pos="1440"/>
        </w:tabs>
        <w:spacing w:after="0"/>
        <w:jc w:val="both"/>
        <w:rPr>
          <w:rFonts w:ascii="Times New Roman" w:hAnsi="Times New Roman"/>
          <w:sz w:val="24"/>
          <w:szCs w:val="24"/>
        </w:rPr>
      </w:pPr>
    </w:p>
    <w:p w14:paraId="23D25117" w14:textId="77777777" w:rsidR="00895307" w:rsidRPr="00C14F47" w:rsidRDefault="00895307" w:rsidP="008A2174">
      <w:pPr>
        <w:tabs>
          <w:tab w:val="left" w:pos="720"/>
          <w:tab w:val="left" w:pos="1350"/>
          <w:tab w:val="left" w:pos="1440"/>
        </w:tabs>
        <w:spacing w:after="0"/>
        <w:jc w:val="both"/>
        <w:rPr>
          <w:rFonts w:ascii="Times New Roman" w:hAnsi="Times New Roman"/>
          <w:sz w:val="12"/>
          <w:szCs w:val="12"/>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0"/>
      </w:tblGrid>
      <w:tr w:rsidR="00CC3D3F" w:rsidRPr="001E4549" w14:paraId="2F399038" w14:textId="77777777" w:rsidTr="002847FC">
        <w:trPr>
          <w:trHeight w:val="302"/>
        </w:trPr>
        <w:tc>
          <w:tcPr>
            <w:tcW w:w="9360" w:type="dxa"/>
            <w:tcBorders>
              <w:top w:val="single" w:sz="4" w:space="0" w:color="D99594"/>
              <w:left w:val="single" w:sz="4" w:space="0" w:color="D99594"/>
              <w:bottom w:val="single" w:sz="4" w:space="0" w:color="D99594"/>
              <w:right w:val="single" w:sz="4" w:space="0" w:color="D99594"/>
            </w:tcBorders>
            <w:shd w:val="clear" w:color="auto" w:fill="D99594"/>
          </w:tcPr>
          <w:p w14:paraId="567DB29A" w14:textId="77777777" w:rsidR="00CC3D3F" w:rsidRPr="001E4549" w:rsidRDefault="00CC3D3F" w:rsidP="00FD44BB">
            <w:pPr>
              <w:tabs>
                <w:tab w:val="left" w:pos="720"/>
                <w:tab w:val="left" w:pos="1350"/>
                <w:tab w:val="left" w:pos="1440"/>
              </w:tabs>
              <w:spacing w:after="0" w:line="240" w:lineRule="auto"/>
              <w:jc w:val="both"/>
              <w:rPr>
                <w:rFonts w:ascii="Times New Roman" w:hAnsi="Times New Roman"/>
                <w:b/>
                <w:color w:val="FFFFFF"/>
                <w:sz w:val="20"/>
                <w:szCs w:val="20"/>
              </w:rPr>
            </w:pPr>
            <w:r w:rsidRPr="001E4549">
              <w:rPr>
                <w:rFonts w:ascii="Times New Roman" w:hAnsi="Times New Roman"/>
                <w:b/>
                <w:color w:val="FFFFFF"/>
                <w:sz w:val="20"/>
                <w:szCs w:val="20"/>
              </w:rPr>
              <w:t>Механизми деструкције у цитопенијама</w:t>
            </w:r>
          </w:p>
        </w:tc>
      </w:tr>
      <w:tr w:rsidR="00CC3D3F" w:rsidRPr="001E4549" w14:paraId="2D6E328D" w14:textId="77777777" w:rsidTr="002847FC">
        <w:trPr>
          <w:trHeight w:val="1748"/>
        </w:trPr>
        <w:tc>
          <w:tcPr>
            <w:tcW w:w="9360" w:type="dxa"/>
            <w:tcBorders>
              <w:top w:val="single" w:sz="4" w:space="0" w:color="D99594"/>
              <w:left w:val="single" w:sz="4" w:space="0" w:color="D99594"/>
              <w:bottom w:val="single" w:sz="4" w:space="0" w:color="D99594"/>
              <w:right w:val="single" w:sz="4" w:space="0" w:color="D99594"/>
            </w:tcBorders>
          </w:tcPr>
          <w:p w14:paraId="4E5E78C1" w14:textId="77777777" w:rsidR="00E111E3" w:rsidRPr="001E4549" w:rsidRDefault="00E111E3" w:rsidP="00FD44BB">
            <w:pPr>
              <w:tabs>
                <w:tab w:val="left" w:pos="720"/>
                <w:tab w:val="left" w:pos="1350"/>
                <w:tab w:val="left" w:pos="1440"/>
              </w:tabs>
              <w:spacing w:after="0" w:line="240" w:lineRule="auto"/>
              <w:jc w:val="both"/>
              <w:rPr>
                <w:rFonts w:ascii="Times New Roman" w:hAnsi="Times New Roman"/>
                <w:sz w:val="20"/>
                <w:szCs w:val="20"/>
              </w:rPr>
            </w:pPr>
          </w:p>
          <w:p w14:paraId="194B57BC" w14:textId="77777777" w:rsidR="00CC3D3F" w:rsidRPr="001E4549" w:rsidRDefault="00CC3D3F" w:rsidP="005D5FDA">
            <w:pPr>
              <w:pStyle w:val="ListParagraph"/>
              <w:numPr>
                <w:ilvl w:val="0"/>
                <w:numId w:val="3"/>
              </w:numPr>
              <w:tabs>
                <w:tab w:val="left" w:pos="342"/>
                <w:tab w:val="left" w:pos="720"/>
              </w:tabs>
              <w:spacing w:after="0" w:line="240" w:lineRule="auto"/>
              <w:jc w:val="both"/>
              <w:rPr>
                <w:rFonts w:ascii="Times New Roman" w:hAnsi="Times New Roman"/>
                <w:sz w:val="20"/>
                <w:szCs w:val="20"/>
              </w:rPr>
            </w:pPr>
            <w:r w:rsidRPr="001E4549">
              <w:rPr>
                <w:rFonts w:ascii="Times New Roman" w:hAnsi="Times New Roman"/>
                <w:sz w:val="20"/>
                <w:szCs w:val="20"/>
              </w:rPr>
              <w:t>Антитела се везују за антиген на површини ћелија а затим се ове ћелије фагоцитују у слезини-најчешће</w:t>
            </w:r>
          </w:p>
          <w:p w14:paraId="7A71960B" w14:textId="77777777" w:rsidR="00CC3D3F" w:rsidRPr="001E4549" w:rsidRDefault="00CC3D3F" w:rsidP="005D5FDA">
            <w:pPr>
              <w:pStyle w:val="ListParagraph"/>
              <w:numPr>
                <w:ilvl w:val="0"/>
                <w:numId w:val="3"/>
              </w:numPr>
              <w:tabs>
                <w:tab w:val="left" w:pos="342"/>
                <w:tab w:val="left" w:pos="72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 xml:space="preserve">Лиза посредована комплементом </w:t>
            </w:r>
            <w:r w:rsidR="002E5A77" w:rsidRPr="001E4549">
              <w:rPr>
                <w:rFonts w:ascii="Times New Roman" w:hAnsi="Times New Roman"/>
                <w:sz w:val="20"/>
                <w:szCs w:val="20"/>
              </w:rPr>
              <w:t>након</w:t>
            </w:r>
            <w:r w:rsidRPr="001E4549">
              <w:rPr>
                <w:rFonts w:ascii="Times New Roman" w:hAnsi="Times New Roman"/>
                <w:sz w:val="20"/>
                <w:szCs w:val="20"/>
              </w:rPr>
              <w:t xml:space="preserve"> везивањ</w:t>
            </w:r>
            <w:r w:rsidR="002E5A77" w:rsidRPr="001E4549">
              <w:rPr>
                <w:rFonts w:ascii="Times New Roman" w:hAnsi="Times New Roman"/>
                <w:sz w:val="20"/>
                <w:szCs w:val="20"/>
              </w:rPr>
              <w:t>а</w:t>
            </w:r>
            <w:r w:rsidRPr="001E4549">
              <w:rPr>
                <w:rFonts w:ascii="Times New Roman" w:hAnsi="Times New Roman"/>
                <w:sz w:val="20"/>
                <w:szCs w:val="20"/>
              </w:rPr>
              <w:t xml:space="preserve"> антитела-ређе</w:t>
            </w:r>
          </w:p>
          <w:p w14:paraId="72962086" w14:textId="77777777" w:rsidR="00CC3D3F" w:rsidRPr="001E4549" w:rsidRDefault="00CC3D3F" w:rsidP="005D5FDA">
            <w:pPr>
              <w:pStyle w:val="ListParagraph"/>
              <w:numPr>
                <w:ilvl w:val="0"/>
                <w:numId w:val="3"/>
              </w:numPr>
              <w:tabs>
                <w:tab w:val="left" w:pos="342"/>
                <w:tab w:val="left" w:pos="72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Директна лиза комплементом без учешћа антитела-ретко</w:t>
            </w:r>
          </w:p>
          <w:p w14:paraId="046AB0B1" w14:textId="77777777" w:rsidR="00314CA6" w:rsidRPr="001E4549" w:rsidRDefault="00CC3D3F" w:rsidP="005D5FDA">
            <w:pPr>
              <w:pStyle w:val="ListParagraph"/>
              <w:numPr>
                <w:ilvl w:val="0"/>
                <w:numId w:val="3"/>
              </w:numPr>
              <w:tabs>
                <w:tab w:val="left" w:pos="342"/>
                <w:tab w:val="left" w:pos="72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Солубилни имунски компл</w:t>
            </w:r>
            <w:r w:rsidR="00840043" w:rsidRPr="001E4549">
              <w:rPr>
                <w:rFonts w:ascii="Times New Roman" w:hAnsi="Times New Roman"/>
                <w:sz w:val="20"/>
                <w:szCs w:val="20"/>
              </w:rPr>
              <w:t>екси се везују за CR1 рецепторе</w:t>
            </w:r>
            <w:r w:rsidR="00C14F47" w:rsidRPr="001E4549">
              <w:rPr>
                <w:rFonts w:ascii="Times New Roman" w:hAnsi="Times New Roman"/>
                <w:sz w:val="20"/>
                <w:szCs w:val="20"/>
              </w:rPr>
              <w:t xml:space="preserve"> </w:t>
            </w:r>
          </w:p>
          <w:p w14:paraId="0C091B18" w14:textId="77777777" w:rsidR="00CC3D3F" w:rsidRPr="001E4549" w:rsidRDefault="00CC3D3F" w:rsidP="005D5FDA">
            <w:pPr>
              <w:pStyle w:val="ListParagraph"/>
              <w:numPr>
                <w:ilvl w:val="0"/>
                <w:numId w:val="3"/>
              </w:numPr>
              <w:tabs>
                <w:tab w:val="left" w:pos="342"/>
                <w:tab w:val="left" w:pos="72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 xml:space="preserve">Солубилни имунски комплекси се везују за Fc рецепторе </w:t>
            </w:r>
          </w:p>
          <w:p w14:paraId="54612250" w14:textId="77777777" w:rsidR="00E111E3" w:rsidRPr="001E4549" w:rsidRDefault="00E111E3" w:rsidP="00FD44BB">
            <w:pPr>
              <w:tabs>
                <w:tab w:val="left" w:pos="720"/>
                <w:tab w:val="left" w:pos="1350"/>
                <w:tab w:val="left" w:pos="1440"/>
              </w:tabs>
              <w:spacing w:after="0" w:line="240" w:lineRule="auto"/>
              <w:jc w:val="both"/>
              <w:rPr>
                <w:rFonts w:ascii="Times New Roman" w:hAnsi="Times New Roman"/>
                <w:sz w:val="20"/>
                <w:szCs w:val="20"/>
              </w:rPr>
            </w:pPr>
          </w:p>
        </w:tc>
      </w:tr>
    </w:tbl>
    <w:p w14:paraId="77961CBE" w14:textId="77777777" w:rsidR="00895307" w:rsidRPr="00895307" w:rsidRDefault="00895307" w:rsidP="00895307">
      <w:pPr>
        <w:tabs>
          <w:tab w:val="left" w:pos="720"/>
          <w:tab w:val="left" w:pos="1350"/>
          <w:tab w:val="left" w:pos="1440"/>
        </w:tabs>
        <w:spacing w:after="0"/>
        <w:jc w:val="center"/>
        <w:rPr>
          <w:rFonts w:ascii="Times New Roman" w:hAnsi="Times New Roman"/>
          <w:b/>
          <w:sz w:val="24"/>
          <w:szCs w:val="24"/>
        </w:rPr>
      </w:pPr>
      <w:r w:rsidRPr="00895307">
        <w:rPr>
          <w:rFonts w:ascii="Times New Roman" w:hAnsi="Times New Roman"/>
          <w:b/>
          <w:sz w:val="24"/>
          <w:szCs w:val="24"/>
        </w:rPr>
        <w:t>Табела 1.</w:t>
      </w:r>
    </w:p>
    <w:p w14:paraId="54D996D7" w14:textId="77777777" w:rsidR="008A2174" w:rsidRDefault="008A2174" w:rsidP="008A2174">
      <w:pPr>
        <w:tabs>
          <w:tab w:val="left" w:pos="720"/>
          <w:tab w:val="left" w:pos="1350"/>
          <w:tab w:val="left" w:pos="1440"/>
        </w:tabs>
        <w:spacing w:after="0"/>
        <w:jc w:val="both"/>
        <w:rPr>
          <w:rFonts w:ascii="Times New Roman" w:hAnsi="Times New Roman"/>
          <w:sz w:val="24"/>
          <w:szCs w:val="24"/>
        </w:rPr>
      </w:pPr>
    </w:p>
    <w:p w14:paraId="3A7C8CA6" w14:textId="77777777" w:rsidR="00E111E3" w:rsidRPr="00C73D0B" w:rsidRDefault="00C73D0B" w:rsidP="00C73D0B">
      <w:pPr>
        <w:tabs>
          <w:tab w:val="left" w:pos="720"/>
          <w:tab w:val="left" w:pos="1170"/>
          <w:tab w:val="left" w:pos="1440"/>
        </w:tabs>
        <w:spacing w:after="0"/>
        <w:jc w:val="center"/>
        <w:rPr>
          <w:rFonts w:ascii="Times New Roman" w:hAnsi="Times New Roman"/>
          <w:b/>
          <w:color w:val="C00000"/>
          <w:sz w:val="28"/>
          <w:szCs w:val="28"/>
          <w:lang w:val="sr-Cyrl-CS"/>
        </w:rPr>
      </w:pPr>
      <w:r w:rsidRPr="00C73D0B">
        <w:rPr>
          <w:rFonts w:ascii="Times New Roman" w:hAnsi="Times New Roman"/>
          <w:b/>
          <w:noProof/>
          <w:color w:val="C00000"/>
          <w:sz w:val="28"/>
          <w:szCs w:val="28"/>
          <w:lang w:val="sr-Cyrl-CS"/>
        </w:rPr>
        <w:t>АУТОИМУНСКЕ ХЕМОЛИТИЧКЕ АНЕМИЈЕ</w:t>
      </w:r>
    </w:p>
    <w:p w14:paraId="572C8E46" w14:textId="77777777" w:rsidR="00E111E3" w:rsidRDefault="00E111E3" w:rsidP="00E111E3">
      <w:pPr>
        <w:tabs>
          <w:tab w:val="left" w:pos="720"/>
          <w:tab w:val="left" w:pos="1170"/>
          <w:tab w:val="left" w:pos="1440"/>
        </w:tabs>
        <w:spacing w:after="0"/>
        <w:jc w:val="both"/>
        <w:rPr>
          <w:rFonts w:ascii="Times New Roman" w:hAnsi="Times New Roman"/>
          <w:sz w:val="24"/>
          <w:szCs w:val="24"/>
          <w:lang w:val="sr-Cyrl-CS"/>
        </w:rPr>
      </w:pPr>
    </w:p>
    <w:p w14:paraId="635B08B1" w14:textId="77777777" w:rsidR="00ED404E" w:rsidRDefault="00ED404E" w:rsidP="00E111E3">
      <w:pPr>
        <w:tabs>
          <w:tab w:val="left" w:pos="720"/>
          <w:tab w:val="left" w:pos="1170"/>
          <w:tab w:val="left" w:pos="1440"/>
        </w:tabs>
        <w:spacing w:after="0"/>
        <w:jc w:val="both"/>
        <w:rPr>
          <w:rFonts w:ascii="Times New Roman" w:hAnsi="Times New Roman"/>
          <w:sz w:val="24"/>
          <w:szCs w:val="24"/>
          <w:lang w:val="sr-Cyrl-CS"/>
        </w:rPr>
      </w:pPr>
      <w:r>
        <w:rPr>
          <w:rFonts w:ascii="Times New Roman" w:hAnsi="Times New Roman"/>
          <w:sz w:val="24"/>
          <w:szCs w:val="24"/>
          <w:lang w:val="sr-Cyrl-CS"/>
        </w:rPr>
        <w:tab/>
        <w:t>Аутоимунска хемолитичка анемија</w:t>
      </w:r>
      <w:r w:rsidR="00F621DF">
        <w:rPr>
          <w:rFonts w:ascii="Times New Roman" w:hAnsi="Times New Roman"/>
          <w:sz w:val="24"/>
          <w:szCs w:val="24"/>
        </w:rPr>
        <w:t xml:space="preserve"> je тип анемије </w:t>
      </w:r>
      <w:r w:rsidR="00C73D0B">
        <w:rPr>
          <w:rFonts w:ascii="Times New Roman" w:hAnsi="Times New Roman"/>
          <w:sz w:val="24"/>
          <w:szCs w:val="24"/>
        </w:rPr>
        <w:t>кој</w:t>
      </w:r>
      <w:r w:rsidR="009521FE">
        <w:rPr>
          <w:rFonts w:ascii="Times New Roman" w:hAnsi="Times New Roman"/>
          <w:sz w:val="24"/>
          <w:szCs w:val="24"/>
        </w:rPr>
        <w:t>у</w:t>
      </w:r>
      <w:r w:rsidR="00FA4272">
        <w:rPr>
          <w:rFonts w:ascii="Times New Roman" w:hAnsi="Times New Roman"/>
          <w:sz w:val="24"/>
          <w:szCs w:val="24"/>
        </w:rPr>
        <w:t xml:space="preserve"> карактерише продукција аутоантитела </w:t>
      </w:r>
      <w:r w:rsidR="00FA7781">
        <w:rPr>
          <w:rFonts w:ascii="Times New Roman" w:hAnsi="Times New Roman"/>
          <w:sz w:val="24"/>
          <w:szCs w:val="24"/>
        </w:rPr>
        <w:t>одговорн</w:t>
      </w:r>
      <w:r w:rsidR="009521FE">
        <w:rPr>
          <w:rFonts w:ascii="Times New Roman" w:hAnsi="Times New Roman"/>
          <w:sz w:val="24"/>
          <w:szCs w:val="24"/>
        </w:rPr>
        <w:t>их</w:t>
      </w:r>
      <w:r w:rsidR="00FA7781">
        <w:rPr>
          <w:rFonts w:ascii="Times New Roman" w:hAnsi="Times New Roman"/>
          <w:sz w:val="24"/>
          <w:szCs w:val="24"/>
        </w:rPr>
        <w:t xml:space="preserve"> за</w:t>
      </w:r>
      <w:r w:rsidR="00F621DF">
        <w:rPr>
          <w:rFonts w:ascii="Times New Roman" w:hAnsi="Times New Roman"/>
          <w:sz w:val="24"/>
          <w:szCs w:val="24"/>
        </w:rPr>
        <w:t xml:space="preserve"> деструкцију еритоцита (хемолизу). </w:t>
      </w:r>
      <w:r w:rsidR="00FA7781">
        <w:rPr>
          <w:rFonts w:ascii="Times New Roman" w:hAnsi="Times New Roman"/>
          <w:sz w:val="24"/>
          <w:szCs w:val="24"/>
        </w:rPr>
        <w:t>Хемолиза може бити интаваскуларна и екстраваскуларна. Код интраваскуларне хемолизе</w:t>
      </w:r>
      <w:r w:rsidR="00B63A43">
        <w:rPr>
          <w:rFonts w:ascii="Times New Roman" w:hAnsi="Times New Roman"/>
          <w:sz w:val="24"/>
          <w:szCs w:val="24"/>
        </w:rPr>
        <w:t>,</w:t>
      </w:r>
      <w:r w:rsidR="00FA7781">
        <w:rPr>
          <w:rFonts w:ascii="Times New Roman" w:hAnsi="Times New Roman"/>
          <w:sz w:val="24"/>
          <w:szCs w:val="24"/>
        </w:rPr>
        <w:t xml:space="preserve"> деструкција еритроцита се дешава у циркулацији и резултат је каскадне активације система комплемента. Код екстраваскуларне хемолизе</w:t>
      </w:r>
      <w:r w:rsidR="00D139D7">
        <w:rPr>
          <w:rFonts w:ascii="Times New Roman" w:hAnsi="Times New Roman"/>
          <w:sz w:val="24"/>
          <w:szCs w:val="24"/>
        </w:rPr>
        <w:t>,</w:t>
      </w:r>
      <w:r w:rsidR="00FA7781">
        <w:rPr>
          <w:rFonts w:ascii="Times New Roman" w:hAnsi="Times New Roman"/>
          <w:sz w:val="24"/>
          <w:szCs w:val="24"/>
        </w:rPr>
        <w:t xml:space="preserve"> еритроцити су обложени антителима које затим фагоцитују макрофаги. </w:t>
      </w:r>
      <w:r w:rsidR="00FA7781">
        <w:rPr>
          <w:rFonts w:ascii="Times New Roman" w:hAnsi="Times New Roman"/>
          <w:sz w:val="24"/>
          <w:szCs w:val="24"/>
          <w:lang w:val="sr-Cyrl-CS"/>
        </w:rPr>
        <w:t>Аутоимунска хемолитичка анемија</w:t>
      </w:r>
      <w:r w:rsidR="00FA7781">
        <w:rPr>
          <w:rFonts w:ascii="Times New Roman" w:hAnsi="Times New Roman"/>
          <w:sz w:val="24"/>
          <w:szCs w:val="24"/>
        </w:rPr>
        <w:t xml:space="preserve"> м</w:t>
      </w:r>
      <w:r w:rsidR="00C72C2A">
        <w:rPr>
          <w:rFonts w:ascii="Times New Roman" w:hAnsi="Times New Roman"/>
          <w:sz w:val="24"/>
          <w:szCs w:val="24"/>
          <w:lang w:val="sr-Cyrl-CS"/>
        </w:rPr>
        <w:t>оже бити</w:t>
      </w:r>
      <w:r>
        <w:rPr>
          <w:rFonts w:ascii="Times New Roman" w:hAnsi="Times New Roman"/>
          <w:sz w:val="24"/>
          <w:szCs w:val="24"/>
          <w:lang w:val="sr-Cyrl-CS"/>
        </w:rPr>
        <w:t xml:space="preserve"> </w:t>
      </w:r>
      <w:r w:rsidRPr="00ED404E">
        <w:rPr>
          <w:rFonts w:ascii="Times New Roman" w:hAnsi="Times New Roman"/>
          <w:b/>
          <w:sz w:val="24"/>
          <w:szCs w:val="24"/>
          <w:lang w:val="sr-Cyrl-CS"/>
        </w:rPr>
        <w:t>примарн</w:t>
      </w:r>
      <w:r w:rsidR="005D5FDA">
        <w:rPr>
          <w:rFonts w:ascii="Times New Roman" w:hAnsi="Times New Roman"/>
          <w:b/>
          <w:sz w:val="24"/>
          <w:szCs w:val="24"/>
        </w:rPr>
        <w:t>a</w:t>
      </w:r>
      <w:r>
        <w:rPr>
          <w:rFonts w:ascii="Times New Roman" w:hAnsi="Times New Roman"/>
          <w:sz w:val="24"/>
          <w:szCs w:val="24"/>
          <w:lang w:val="sr-Cyrl-CS"/>
        </w:rPr>
        <w:t xml:space="preserve"> (идиопатск</w:t>
      </w:r>
      <w:r w:rsidR="005D5FDA">
        <w:rPr>
          <w:rFonts w:ascii="Times New Roman" w:hAnsi="Times New Roman"/>
          <w:sz w:val="24"/>
          <w:szCs w:val="24"/>
        </w:rPr>
        <w:t>a</w:t>
      </w:r>
      <w:r>
        <w:rPr>
          <w:rFonts w:ascii="Times New Roman" w:hAnsi="Times New Roman"/>
          <w:sz w:val="24"/>
          <w:szCs w:val="24"/>
          <w:lang w:val="sr-Cyrl-CS"/>
        </w:rPr>
        <w:t>, непознат</w:t>
      </w:r>
      <w:r w:rsidR="00C72C2A">
        <w:rPr>
          <w:rFonts w:ascii="Times New Roman" w:hAnsi="Times New Roman"/>
          <w:sz w:val="24"/>
          <w:szCs w:val="24"/>
          <w:lang w:val="sr-Cyrl-CS"/>
        </w:rPr>
        <w:t>ог</w:t>
      </w:r>
      <w:r>
        <w:rPr>
          <w:rFonts w:ascii="Times New Roman" w:hAnsi="Times New Roman"/>
          <w:sz w:val="24"/>
          <w:szCs w:val="24"/>
          <w:lang w:val="sr-Cyrl-CS"/>
        </w:rPr>
        <w:t xml:space="preserve"> узрок</w:t>
      </w:r>
      <w:r w:rsidR="00C72C2A">
        <w:rPr>
          <w:rFonts w:ascii="Times New Roman" w:hAnsi="Times New Roman"/>
          <w:sz w:val="24"/>
          <w:szCs w:val="24"/>
          <w:lang w:val="sr-Cyrl-CS"/>
        </w:rPr>
        <w:t>а</w:t>
      </w:r>
      <w:r>
        <w:rPr>
          <w:rFonts w:ascii="Times New Roman" w:hAnsi="Times New Roman"/>
          <w:sz w:val="24"/>
          <w:szCs w:val="24"/>
          <w:lang w:val="sr-Cyrl-CS"/>
        </w:rPr>
        <w:t xml:space="preserve">) или </w:t>
      </w:r>
      <w:r w:rsidRPr="00ED404E">
        <w:rPr>
          <w:rFonts w:ascii="Times New Roman" w:hAnsi="Times New Roman"/>
          <w:b/>
          <w:sz w:val="24"/>
          <w:szCs w:val="24"/>
          <w:lang w:val="sr-Cyrl-CS"/>
        </w:rPr>
        <w:t>секундарн</w:t>
      </w:r>
      <w:r w:rsidR="005D5FDA">
        <w:rPr>
          <w:rFonts w:ascii="Times New Roman" w:hAnsi="Times New Roman"/>
          <w:b/>
          <w:sz w:val="24"/>
          <w:szCs w:val="24"/>
        </w:rPr>
        <w:t>a</w:t>
      </w:r>
      <w:r>
        <w:rPr>
          <w:rFonts w:ascii="Times New Roman" w:hAnsi="Times New Roman"/>
          <w:sz w:val="24"/>
          <w:szCs w:val="24"/>
          <w:lang w:val="sr-Cyrl-CS"/>
        </w:rPr>
        <w:t xml:space="preserve"> кој</w:t>
      </w:r>
      <w:r w:rsidR="00C72C2A">
        <w:rPr>
          <w:rFonts w:ascii="Times New Roman" w:hAnsi="Times New Roman"/>
          <w:sz w:val="24"/>
          <w:szCs w:val="24"/>
          <w:lang w:val="sr-Cyrl-CS"/>
        </w:rPr>
        <w:t>а</w:t>
      </w:r>
      <w:r>
        <w:rPr>
          <w:rFonts w:ascii="Times New Roman" w:hAnsi="Times New Roman"/>
          <w:sz w:val="24"/>
          <w:szCs w:val="24"/>
          <w:lang w:val="sr-Cyrl-CS"/>
        </w:rPr>
        <w:t xml:space="preserve"> се надовезује на већ постојеће обољење. </w:t>
      </w:r>
    </w:p>
    <w:p w14:paraId="36695268" w14:textId="77777777" w:rsidR="007D77C9" w:rsidRDefault="004E3042" w:rsidP="007D77C9">
      <w:pPr>
        <w:tabs>
          <w:tab w:val="left" w:pos="720"/>
          <w:tab w:val="left" w:pos="1170"/>
          <w:tab w:val="left" w:pos="1440"/>
        </w:tabs>
        <w:spacing w:after="0"/>
        <w:jc w:val="both"/>
        <w:rPr>
          <w:rFonts w:ascii="Times New Roman" w:hAnsi="Times New Roman"/>
          <w:sz w:val="24"/>
          <w:szCs w:val="24"/>
          <w:lang w:val="sr-Cyrl-CS"/>
        </w:rPr>
      </w:pPr>
      <w:r>
        <w:rPr>
          <w:rFonts w:ascii="Times New Roman" w:hAnsi="Times New Roman"/>
          <w:sz w:val="24"/>
          <w:szCs w:val="24"/>
          <w:lang w:val="sr-Cyrl-CS"/>
        </w:rPr>
        <w:tab/>
      </w:r>
      <w:r w:rsidR="00ED404E" w:rsidRPr="004E3042">
        <w:rPr>
          <w:rFonts w:ascii="Times New Roman" w:hAnsi="Times New Roman"/>
          <w:b/>
          <w:sz w:val="24"/>
          <w:szCs w:val="24"/>
          <w:lang w:val="sr-Cyrl-CS"/>
        </w:rPr>
        <w:t>Дијагноза</w:t>
      </w:r>
      <w:r w:rsidR="00ED404E">
        <w:rPr>
          <w:rFonts w:ascii="Times New Roman" w:hAnsi="Times New Roman"/>
          <w:sz w:val="24"/>
          <w:szCs w:val="24"/>
          <w:lang w:val="sr-Cyrl-CS"/>
        </w:rPr>
        <w:t xml:space="preserve"> аутоимунске хемолитичке анемије се заснива на доказивању аутоантитела која су везана за еритроците пацијената</w:t>
      </w:r>
      <w:r w:rsidR="00B63A43">
        <w:rPr>
          <w:rFonts w:ascii="Times New Roman" w:hAnsi="Times New Roman"/>
          <w:sz w:val="24"/>
          <w:szCs w:val="24"/>
          <w:lang w:val="sr-Cyrl-CS"/>
        </w:rPr>
        <w:t>,</w:t>
      </w:r>
      <w:r w:rsidR="00ED404E">
        <w:rPr>
          <w:rFonts w:ascii="Times New Roman" w:hAnsi="Times New Roman"/>
          <w:sz w:val="24"/>
          <w:szCs w:val="24"/>
          <w:lang w:val="sr-Cyrl-CS"/>
        </w:rPr>
        <w:t xml:space="preserve"> </w:t>
      </w:r>
      <w:r w:rsidR="00B63A43">
        <w:rPr>
          <w:rFonts w:ascii="Times New Roman" w:hAnsi="Times New Roman"/>
          <w:sz w:val="24"/>
          <w:szCs w:val="24"/>
          <w:lang w:val="sr-Cyrl-CS"/>
        </w:rPr>
        <w:t>као и</w:t>
      </w:r>
      <w:r w:rsidR="00ED404E">
        <w:rPr>
          <w:rFonts w:ascii="Times New Roman" w:hAnsi="Times New Roman"/>
          <w:sz w:val="24"/>
          <w:szCs w:val="24"/>
          <w:lang w:val="sr-Cyrl-CS"/>
        </w:rPr>
        <w:t xml:space="preserve"> слободн</w:t>
      </w:r>
      <w:r>
        <w:rPr>
          <w:rFonts w:ascii="Times New Roman" w:hAnsi="Times New Roman"/>
          <w:sz w:val="24"/>
          <w:szCs w:val="24"/>
          <w:lang w:val="sr-Cyrl-CS"/>
        </w:rPr>
        <w:t>их антитела,</w:t>
      </w:r>
      <w:r w:rsidR="00ED404E">
        <w:rPr>
          <w:rFonts w:ascii="Times New Roman" w:hAnsi="Times New Roman"/>
          <w:sz w:val="24"/>
          <w:szCs w:val="24"/>
          <w:lang w:val="sr-Cyrl-CS"/>
        </w:rPr>
        <w:t xml:space="preserve"> </w:t>
      </w:r>
      <w:r>
        <w:rPr>
          <w:rFonts w:ascii="Times New Roman" w:hAnsi="Times New Roman"/>
          <w:sz w:val="24"/>
          <w:szCs w:val="24"/>
          <w:lang w:val="sr-Cyrl-CS"/>
        </w:rPr>
        <w:t>у серуму.</w:t>
      </w:r>
      <w:r w:rsidR="00ED404E">
        <w:rPr>
          <w:rFonts w:ascii="Times New Roman" w:hAnsi="Times New Roman"/>
          <w:sz w:val="24"/>
          <w:szCs w:val="24"/>
          <w:lang w:val="sr-Cyrl-CS"/>
        </w:rPr>
        <w:t xml:space="preserve"> </w:t>
      </w:r>
      <w:r>
        <w:rPr>
          <w:rFonts w:ascii="Times New Roman" w:hAnsi="Times New Roman"/>
          <w:sz w:val="24"/>
          <w:szCs w:val="24"/>
          <w:lang w:val="sr-Cyrl-CS"/>
        </w:rPr>
        <w:t xml:space="preserve">Скрининг тест који се користи је </w:t>
      </w:r>
      <w:r w:rsidR="00AF7854" w:rsidRPr="00C14F47">
        <w:rPr>
          <w:rFonts w:ascii="Times New Roman" w:hAnsi="Times New Roman"/>
          <w:i/>
          <w:sz w:val="24"/>
          <w:szCs w:val="24"/>
          <w:lang w:val="sr-Cyrl-CS"/>
        </w:rPr>
        <w:t>Coombs</w:t>
      </w:r>
      <w:r w:rsidR="00AF7854" w:rsidRPr="00AC6F8F">
        <w:rPr>
          <w:rFonts w:ascii="Times New Roman" w:hAnsi="Times New Roman"/>
          <w:sz w:val="24"/>
          <w:szCs w:val="24"/>
          <w:lang w:val="sr-Cyrl-CS"/>
        </w:rPr>
        <w:t>-</w:t>
      </w:r>
      <w:r w:rsidR="00AF7854" w:rsidRPr="00AF7854">
        <w:rPr>
          <w:rFonts w:ascii="Times New Roman" w:hAnsi="Times New Roman"/>
          <w:sz w:val="24"/>
          <w:szCs w:val="24"/>
          <w:lang w:val="sr-Cyrl-CS"/>
        </w:rPr>
        <w:t xml:space="preserve">ов </w:t>
      </w:r>
      <w:r>
        <w:rPr>
          <w:rFonts w:ascii="Times New Roman" w:hAnsi="Times New Roman"/>
          <w:sz w:val="24"/>
          <w:szCs w:val="24"/>
          <w:lang w:val="sr-Cyrl-CS"/>
        </w:rPr>
        <w:t xml:space="preserve">тест. Антитела и комплемент се детектују на површини еритроцита помоћу антиглобулинског реагенса. </w:t>
      </w:r>
      <w:r w:rsidR="005D5FDA">
        <w:rPr>
          <w:rFonts w:ascii="Times New Roman" w:hAnsi="Times New Roman"/>
          <w:sz w:val="24"/>
          <w:szCs w:val="24"/>
        </w:rPr>
        <w:t>A</w:t>
      </w:r>
      <w:r w:rsidR="005D5FDA">
        <w:rPr>
          <w:rFonts w:ascii="Times New Roman" w:hAnsi="Times New Roman"/>
          <w:sz w:val="24"/>
          <w:szCs w:val="24"/>
          <w:lang w:val="sr-Cyrl-CS"/>
        </w:rPr>
        <w:t>нтиглобулинск</w:t>
      </w:r>
      <w:r w:rsidR="005D5FDA">
        <w:rPr>
          <w:rFonts w:ascii="Times New Roman" w:hAnsi="Times New Roman"/>
          <w:sz w:val="24"/>
          <w:szCs w:val="24"/>
        </w:rPr>
        <w:t>и</w:t>
      </w:r>
      <w:r w:rsidR="005D5FDA">
        <w:rPr>
          <w:rFonts w:ascii="Times New Roman" w:hAnsi="Times New Roman"/>
          <w:sz w:val="24"/>
          <w:szCs w:val="24"/>
          <w:lang w:val="sr-Cyrl-CS"/>
        </w:rPr>
        <w:t xml:space="preserve"> реагенс</w:t>
      </w:r>
      <w:r>
        <w:rPr>
          <w:rFonts w:ascii="Times New Roman" w:hAnsi="Times New Roman"/>
          <w:sz w:val="24"/>
          <w:szCs w:val="24"/>
          <w:lang w:val="sr-Cyrl-CS"/>
        </w:rPr>
        <w:t xml:space="preserve"> је микстура антитела која реагују са IgG, IgM и C3 компонент</w:t>
      </w:r>
      <w:r w:rsidR="005D5FDA">
        <w:rPr>
          <w:rFonts w:ascii="Times New Roman" w:hAnsi="Times New Roman"/>
          <w:sz w:val="24"/>
          <w:szCs w:val="24"/>
          <w:lang w:val="sr-Cyrl-CS"/>
        </w:rPr>
        <w:t>ом</w:t>
      </w:r>
      <w:r w:rsidR="00B63A43">
        <w:rPr>
          <w:rFonts w:ascii="Times New Roman" w:hAnsi="Times New Roman"/>
          <w:sz w:val="24"/>
          <w:szCs w:val="24"/>
          <w:lang w:val="sr-Cyrl-CS"/>
        </w:rPr>
        <w:t>.</w:t>
      </w:r>
      <w:r>
        <w:rPr>
          <w:rFonts w:ascii="Times New Roman" w:hAnsi="Times New Roman"/>
          <w:sz w:val="24"/>
          <w:szCs w:val="24"/>
          <w:lang w:val="sr-Cyrl-CS"/>
        </w:rPr>
        <w:t xml:space="preserve"> </w:t>
      </w:r>
      <w:r w:rsidR="00B63A43">
        <w:rPr>
          <w:rFonts w:ascii="Times New Roman" w:hAnsi="Times New Roman"/>
          <w:sz w:val="24"/>
          <w:szCs w:val="24"/>
          <w:lang w:val="sr-Cyrl-CS"/>
        </w:rPr>
        <w:t>П</w:t>
      </w:r>
      <w:r w:rsidR="00C72C2A">
        <w:rPr>
          <w:rFonts w:ascii="Times New Roman" w:hAnsi="Times New Roman"/>
          <w:sz w:val="24"/>
          <w:szCs w:val="24"/>
          <w:lang w:val="sr-Cyrl-CS"/>
        </w:rPr>
        <w:t xml:space="preserve">омоћу ове микстуре не може да се </w:t>
      </w:r>
      <w:r w:rsidR="00C73D0B">
        <w:rPr>
          <w:rFonts w:ascii="Times New Roman" w:hAnsi="Times New Roman"/>
          <w:sz w:val="24"/>
          <w:szCs w:val="24"/>
          <w:lang w:val="sr-Cyrl-CS"/>
        </w:rPr>
        <w:t>утврди</w:t>
      </w:r>
      <w:r>
        <w:rPr>
          <w:rFonts w:ascii="Times New Roman" w:hAnsi="Times New Roman"/>
          <w:sz w:val="24"/>
          <w:szCs w:val="24"/>
          <w:lang w:val="sr-Cyrl-CS"/>
        </w:rPr>
        <w:t xml:space="preserve"> специфичност антитела.</w:t>
      </w:r>
      <w:r w:rsidR="002A7CA6">
        <w:rPr>
          <w:rFonts w:ascii="Times New Roman" w:hAnsi="Times New Roman"/>
          <w:sz w:val="24"/>
          <w:szCs w:val="24"/>
          <w:lang w:val="sr-Cyrl-CS"/>
        </w:rPr>
        <w:t xml:space="preserve"> </w:t>
      </w:r>
      <w:r w:rsidR="00D139D7">
        <w:rPr>
          <w:rFonts w:ascii="Times New Roman" w:hAnsi="Times New Roman"/>
          <w:sz w:val="24"/>
          <w:szCs w:val="24"/>
          <w:lang w:val="sr-Cyrl-CS"/>
        </w:rPr>
        <w:t>А</w:t>
      </w:r>
      <w:r w:rsidR="002A7CA6">
        <w:rPr>
          <w:rFonts w:ascii="Times New Roman" w:hAnsi="Times New Roman"/>
          <w:sz w:val="24"/>
          <w:szCs w:val="24"/>
          <w:lang w:val="sr-Cyrl-CS"/>
        </w:rPr>
        <w:t xml:space="preserve">нтитела </w:t>
      </w:r>
      <w:r w:rsidR="00D139D7">
        <w:rPr>
          <w:rFonts w:ascii="Times New Roman" w:hAnsi="Times New Roman"/>
          <w:sz w:val="24"/>
          <w:szCs w:val="24"/>
          <w:lang w:val="sr-Cyrl-CS"/>
        </w:rPr>
        <w:t xml:space="preserve">специфична </w:t>
      </w:r>
      <w:r w:rsidR="002A7CA6">
        <w:rPr>
          <w:rFonts w:ascii="Times New Roman" w:hAnsi="Times New Roman"/>
          <w:sz w:val="24"/>
          <w:szCs w:val="24"/>
          <w:lang w:val="sr-Cyrl-CS"/>
        </w:rPr>
        <w:t xml:space="preserve">за IgG, IgM и C3 компоненту могу да се </w:t>
      </w:r>
      <w:r w:rsidR="005D5FDA">
        <w:rPr>
          <w:rFonts w:ascii="Times New Roman" w:hAnsi="Times New Roman"/>
          <w:sz w:val="24"/>
          <w:szCs w:val="24"/>
          <w:lang w:val="sr-Cyrl-CS"/>
        </w:rPr>
        <w:t xml:space="preserve">инкубирају на </w:t>
      </w:r>
      <w:r w:rsidR="002A7CA6">
        <w:rPr>
          <w:rFonts w:ascii="Times New Roman" w:hAnsi="Times New Roman"/>
          <w:sz w:val="24"/>
          <w:szCs w:val="24"/>
          <w:lang w:val="sr-Cyrl-CS"/>
        </w:rPr>
        <w:t>различитим температур</w:t>
      </w:r>
      <w:r w:rsidR="005D5FDA">
        <w:rPr>
          <w:rFonts w:ascii="Times New Roman" w:hAnsi="Times New Roman"/>
          <w:sz w:val="24"/>
          <w:szCs w:val="24"/>
          <w:lang w:val="sr-Cyrl-CS"/>
        </w:rPr>
        <w:t>ама и на тај начин се</w:t>
      </w:r>
      <w:r w:rsidR="002A7CA6">
        <w:rPr>
          <w:rFonts w:ascii="Times New Roman" w:hAnsi="Times New Roman"/>
          <w:sz w:val="24"/>
          <w:szCs w:val="24"/>
          <w:lang w:val="sr-Cyrl-CS"/>
        </w:rPr>
        <w:t xml:space="preserve"> дијагностик</w:t>
      </w:r>
      <w:r w:rsidR="005D5FDA">
        <w:rPr>
          <w:rFonts w:ascii="Times New Roman" w:hAnsi="Times New Roman"/>
          <w:sz w:val="24"/>
          <w:szCs w:val="24"/>
          <w:lang w:val="sr-Cyrl-CS"/>
        </w:rPr>
        <w:t>ују</w:t>
      </w:r>
      <w:r w:rsidR="002A7CA6">
        <w:rPr>
          <w:rFonts w:ascii="Times New Roman" w:hAnsi="Times New Roman"/>
          <w:sz w:val="24"/>
          <w:szCs w:val="24"/>
          <w:lang w:val="sr-Cyrl-CS"/>
        </w:rPr>
        <w:t xml:space="preserve"> </w:t>
      </w:r>
      <w:r w:rsidR="00D139D7">
        <w:rPr>
          <w:rFonts w:ascii="Times New Roman" w:hAnsi="Times New Roman"/>
          <w:sz w:val="24"/>
          <w:szCs w:val="24"/>
          <w:lang w:val="sr-Cyrl-CS"/>
        </w:rPr>
        <w:t xml:space="preserve">различити </w:t>
      </w:r>
      <w:r w:rsidR="002A7CA6">
        <w:rPr>
          <w:rFonts w:ascii="Times New Roman" w:hAnsi="Times New Roman"/>
          <w:sz w:val="24"/>
          <w:szCs w:val="24"/>
          <w:lang w:val="sr-Cyrl-CS"/>
        </w:rPr>
        <w:t>типов</w:t>
      </w:r>
      <w:r w:rsidR="005D5FDA">
        <w:rPr>
          <w:rFonts w:ascii="Times New Roman" w:hAnsi="Times New Roman"/>
          <w:sz w:val="24"/>
          <w:szCs w:val="24"/>
          <w:lang w:val="sr-Cyrl-CS"/>
        </w:rPr>
        <w:t xml:space="preserve">и </w:t>
      </w:r>
      <w:r w:rsidR="002A7CA6">
        <w:rPr>
          <w:rFonts w:ascii="Times New Roman" w:hAnsi="Times New Roman"/>
          <w:sz w:val="24"/>
          <w:szCs w:val="24"/>
          <w:lang w:val="sr-Cyrl-CS"/>
        </w:rPr>
        <w:t>аутоимунских хемолитичких анемија (табела 2)</w:t>
      </w:r>
      <w:r w:rsidR="007D77C9">
        <w:rPr>
          <w:rFonts w:ascii="Times New Roman" w:hAnsi="Times New Roman"/>
          <w:sz w:val="24"/>
          <w:szCs w:val="24"/>
          <w:lang w:val="sr-Cyrl-CS"/>
        </w:rPr>
        <w:t xml:space="preserve">. </w:t>
      </w:r>
      <w:r w:rsidR="00D139D7">
        <w:rPr>
          <w:rFonts w:ascii="Times New Roman" w:hAnsi="Times New Roman"/>
          <w:sz w:val="24"/>
          <w:szCs w:val="24"/>
          <w:lang w:val="sr-Cyrl-CS"/>
        </w:rPr>
        <w:t>Везана а</w:t>
      </w:r>
      <w:r w:rsidR="007D77C9">
        <w:rPr>
          <w:rFonts w:ascii="Times New Roman" w:hAnsi="Times New Roman"/>
          <w:sz w:val="24"/>
          <w:szCs w:val="24"/>
          <w:lang w:val="sr-Cyrl-CS"/>
        </w:rPr>
        <w:t>нтитела могу да се одвоје од површине еритроцита и да се типизацијом одреди њихова специфичност.</w:t>
      </w:r>
    </w:p>
    <w:p w14:paraId="018B2D09" w14:textId="77777777" w:rsidR="007D77C9" w:rsidRPr="00C14F47" w:rsidRDefault="007D77C9" w:rsidP="007D77C9">
      <w:pPr>
        <w:tabs>
          <w:tab w:val="left" w:pos="720"/>
          <w:tab w:val="left" w:pos="1170"/>
          <w:tab w:val="left" w:pos="1440"/>
        </w:tabs>
        <w:spacing w:after="0"/>
        <w:jc w:val="both"/>
        <w:rPr>
          <w:rFonts w:ascii="Times New Roman" w:hAnsi="Times New Roman"/>
          <w:sz w:val="12"/>
          <w:szCs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D439F" w:rsidRPr="001E4549" w14:paraId="101AB016" w14:textId="77777777" w:rsidTr="00FD44BB">
        <w:tc>
          <w:tcPr>
            <w:tcW w:w="9576" w:type="dxa"/>
            <w:tcBorders>
              <w:top w:val="single" w:sz="4" w:space="0" w:color="D99594"/>
              <w:left w:val="single" w:sz="4" w:space="0" w:color="D99594"/>
              <w:bottom w:val="single" w:sz="4" w:space="0" w:color="D99594"/>
              <w:right w:val="single" w:sz="4" w:space="0" w:color="D99594"/>
            </w:tcBorders>
            <w:shd w:val="clear" w:color="auto" w:fill="D99594"/>
          </w:tcPr>
          <w:p w14:paraId="534B7029" w14:textId="77777777" w:rsidR="007D77C9" w:rsidRPr="001E4549" w:rsidRDefault="007D77C9" w:rsidP="00FD44BB">
            <w:pPr>
              <w:tabs>
                <w:tab w:val="left" w:pos="720"/>
                <w:tab w:val="left" w:pos="1350"/>
                <w:tab w:val="left" w:pos="1440"/>
              </w:tabs>
              <w:spacing w:after="0" w:line="240" w:lineRule="auto"/>
              <w:jc w:val="both"/>
              <w:rPr>
                <w:rFonts w:ascii="Times New Roman" w:hAnsi="Times New Roman"/>
                <w:b/>
                <w:color w:val="FFFFFF"/>
                <w:sz w:val="20"/>
                <w:szCs w:val="20"/>
              </w:rPr>
            </w:pPr>
            <w:r w:rsidRPr="001E4549">
              <w:rPr>
                <w:rFonts w:ascii="Times New Roman" w:hAnsi="Times New Roman"/>
                <w:b/>
                <w:color w:val="FFFFFF"/>
                <w:sz w:val="20"/>
                <w:szCs w:val="20"/>
              </w:rPr>
              <w:t>Антитела у аутоимунској хемолитичкој анемији</w:t>
            </w:r>
          </w:p>
        </w:tc>
      </w:tr>
      <w:tr w:rsidR="00CD439F" w:rsidRPr="001E4549" w14:paraId="5EEFA1D5" w14:textId="77777777" w:rsidTr="00FD44BB">
        <w:tc>
          <w:tcPr>
            <w:tcW w:w="9576" w:type="dxa"/>
            <w:tcBorders>
              <w:top w:val="single" w:sz="4" w:space="0" w:color="D99594"/>
              <w:left w:val="single" w:sz="4" w:space="0" w:color="D99594"/>
              <w:bottom w:val="single" w:sz="4" w:space="0" w:color="D99594"/>
              <w:right w:val="single" w:sz="4" w:space="0" w:color="D99594"/>
            </w:tcBorders>
          </w:tcPr>
          <w:p w14:paraId="6AE1FD1A" w14:textId="77777777" w:rsidR="007D77C9" w:rsidRPr="001E4549" w:rsidRDefault="007D77C9" w:rsidP="00FD44BB">
            <w:pPr>
              <w:tabs>
                <w:tab w:val="left" w:pos="720"/>
                <w:tab w:val="left" w:pos="1350"/>
                <w:tab w:val="left" w:pos="1440"/>
              </w:tabs>
              <w:spacing w:after="0" w:line="240" w:lineRule="auto"/>
              <w:jc w:val="both"/>
              <w:rPr>
                <w:rFonts w:ascii="Times New Roman" w:hAnsi="Times New Roman"/>
                <w:sz w:val="20"/>
                <w:szCs w:val="20"/>
              </w:rPr>
            </w:pPr>
          </w:p>
          <w:p w14:paraId="7AB7C8BA" w14:textId="77777777" w:rsidR="007D77C9" w:rsidRPr="001E4549" w:rsidRDefault="007D77C9" w:rsidP="00FD44BB">
            <w:pPr>
              <w:pStyle w:val="ListParagraph"/>
              <w:numPr>
                <w:ilvl w:val="0"/>
                <w:numId w:val="3"/>
              </w:numPr>
              <w:tabs>
                <w:tab w:val="left" w:pos="720"/>
                <w:tab w:val="left" w:pos="135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Топла реактивна IgG аутоантитела најбоље се детектују на температури од 37ºC</w:t>
            </w:r>
          </w:p>
          <w:p w14:paraId="779C7231" w14:textId="77777777" w:rsidR="007D77C9" w:rsidRPr="001E4549" w:rsidRDefault="007D77C9" w:rsidP="00FD44BB">
            <w:pPr>
              <w:pStyle w:val="ListParagraph"/>
              <w:numPr>
                <w:ilvl w:val="0"/>
                <w:numId w:val="3"/>
              </w:numPr>
              <w:tabs>
                <w:tab w:val="left" w:pos="720"/>
                <w:tab w:val="left" w:pos="135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Хладна реактивна IgМ аутоантитела се детектују на температури испод 37ºC</w:t>
            </w:r>
          </w:p>
          <w:p w14:paraId="47D5ADEC" w14:textId="77777777" w:rsidR="007D6ED4" w:rsidRPr="001E4549" w:rsidRDefault="007D77C9" w:rsidP="007D6ED4">
            <w:pPr>
              <w:pStyle w:val="ListParagraph"/>
              <w:numPr>
                <w:ilvl w:val="0"/>
                <w:numId w:val="3"/>
              </w:numPr>
              <w:tabs>
                <w:tab w:val="left" w:pos="720"/>
                <w:tab w:val="left" w:pos="135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Имунска хемолитичка анемија провоцирана лековима</w:t>
            </w:r>
          </w:p>
          <w:p w14:paraId="6B7E14C4" w14:textId="77777777" w:rsidR="007D77C9" w:rsidRPr="001E4549" w:rsidRDefault="005E40F3" w:rsidP="007D6ED4">
            <w:pPr>
              <w:pStyle w:val="ListParagraph"/>
              <w:numPr>
                <w:ilvl w:val="0"/>
                <w:numId w:val="3"/>
              </w:numPr>
              <w:tabs>
                <w:tab w:val="left" w:pos="720"/>
                <w:tab w:val="left" w:pos="1350"/>
                <w:tab w:val="left" w:pos="1440"/>
              </w:tabs>
              <w:spacing w:after="0" w:line="240" w:lineRule="auto"/>
              <w:jc w:val="both"/>
              <w:rPr>
                <w:rFonts w:ascii="Times New Roman" w:hAnsi="Times New Roman"/>
                <w:sz w:val="20"/>
                <w:szCs w:val="20"/>
              </w:rPr>
            </w:pPr>
            <w:r w:rsidRPr="001E4549">
              <w:rPr>
                <w:rFonts w:ascii="Times New Roman" w:hAnsi="Times New Roman"/>
                <w:sz w:val="20"/>
                <w:szCs w:val="20"/>
              </w:rPr>
              <w:t>IgG која активирају комплемент код пароксизмалне хемоглобинуриј</w:t>
            </w:r>
            <w:r w:rsidR="004B5D2E" w:rsidRPr="001E4549">
              <w:rPr>
                <w:rFonts w:ascii="Times New Roman" w:hAnsi="Times New Roman"/>
                <w:sz w:val="20"/>
                <w:szCs w:val="20"/>
              </w:rPr>
              <w:t>е на хладноћу</w:t>
            </w:r>
            <w:r w:rsidRPr="001E4549">
              <w:rPr>
                <w:rFonts w:ascii="Times New Roman" w:hAnsi="Times New Roman"/>
                <w:sz w:val="20"/>
                <w:szCs w:val="20"/>
              </w:rPr>
              <w:t xml:space="preserve"> </w:t>
            </w:r>
          </w:p>
        </w:tc>
      </w:tr>
    </w:tbl>
    <w:p w14:paraId="2A204152" w14:textId="77777777" w:rsidR="00C14F47" w:rsidRPr="003406DD" w:rsidRDefault="00C14F47" w:rsidP="00C14F47">
      <w:pPr>
        <w:tabs>
          <w:tab w:val="left" w:pos="720"/>
          <w:tab w:val="left" w:pos="1350"/>
          <w:tab w:val="left" w:pos="1440"/>
        </w:tabs>
        <w:spacing w:after="0"/>
        <w:jc w:val="center"/>
        <w:rPr>
          <w:rFonts w:ascii="Times New Roman" w:hAnsi="Times New Roman"/>
          <w:b/>
        </w:rPr>
      </w:pPr>
      <w:r w:rsidRPr="003406DD">
        <w:rPr>
          <w:rFonts w:ascii="Times New Roman" w:hAnsi="Times New Roman"/>
          <w:b/>
        </w:rPr>
        <w:t>Табела 2</w:t>
      </w:r>
    </w:p>
    <w:p w14:paraId="3276B192" w14:textId="77777777" w:rsidR="003406DD" w:rsidRDefault="003406DD" w:rsidP="00A236B2">
      <w:pPr>
        <w:pStyle w:val="ListParagraph"/>
        <w:spacing w:after="0"/>
        <w:ind w:left="1350"/>
        <w:rPr>
          <w:rFonts w:ascii="Times New Roman" w:hAnsi="Times New Roman"/>
          <w:b/>
          <w:color w:val="C00000"/>
          <w:sz w:val="24"/>
          <w:szCs w:val="24"/>
        </w:rPr>
      </w:pPr>
    </w:p>
    <w:p w14:paraId="0E86EC28" w14:textId="77777777" w:rsidR="007D77C9" w:rsidRPr="005913D6" w:rsidRDefault="007D77C9" w:rsidP="00A236B2">
      <w:pPr>
        <w:pStyle w:val="ListParagraph"/>
        <w:spacing w:after="0"/>
        <w:ind w:left="1350"/>
        <w:rPr>
          <w:rFonts w:ascii="Times New Roman" w:hAnsi="Times New Roman"/>
          <w:b/>
          <w:color w:val="C00000"/>
          <w:sz w:val="24"/>
          <w:szCs w:val="24"/>
        </w:rPr>
      </w:pPr>
      <w:r w:rsidRPr="005913D6">
        <w:rPr>
          <w:rFonts w:ascii="Times New Roman" w:hAnsi="Times New Roman"/>
          <w:b/>
          <w:color w:val="C00000"/>
          <w:sz w:val="24"/>
          <w:szCs w:val="24"/>
        </w:rPr>
        <w:t>Хемолитичка анемија изазвана "топлим</w:t>
      </w:r>
      <w:r w:rsidR="003E5024" w:rsidRPr="005913D6">
        <w:rPr>
          <w:rFonts w:ascii="Times New Roman" w:hAnsi="Times New Roman"/>
          <w:b/>
          <w:color w:val="C00000"/>
          <w:sz w:val="24"/>
          <w:szCs w:val="24"/>
        </w:rPr>
        <w:t>"</w:t>
      </w:r>
      <w:r w:rsidRPr="005913D6">
        <w:rPr>
          <w:rFonts w:ascii="Times New Roman" w:hAnsi="Times New Roman"/>
          <w:b/>
          <w:color w:val="C00000"/>
          <w:sz w:val="24"/>
          <w:szCs w:val="24"/>
        </w:rPr>
        <w:t xml:space="preserve"> антителима</w:t>
      </w:r>
    </w:p>
    <w:p w14:paraId="691E8442" w14:textId="77777777" w:rsidR="00A236B2" w:rsidRPr="00A236B2" w:rsidRDefault="00A236B2" w:rsidP="00A236B2">
      <w:pPr>
        <w:spacing w:after="0"/>
        <w:ind w:firstLine="720"/>
        <w:jc w:val="both"/>
        <w:rPr>
          <w:rFonts w:ascii="Times New Roman" w:hAnsi="Times New Roman"/>
          <w:sz w:val="12"/>
          <w:szCs w:val="12"/>
        </w:rPr>
      </w:pPr>
    </w:p>
    <w:p w14:paraId="52C4CDFD" w14:textId="77777777" w:rsidR="004D4104" w:rsidRDefault="003E5024" w:rsidP="00A236B2">
      <w:pPr>
        <w:spacing w:after="0"/>
        <w:ind w:firstLine="720"/>
        <w:jc w:val="both"/>
        <w:rPr>
          <w:rFonts w:ascii="Times New Roman" w:hAnsi="Times New Roman"/>
          <w:sz w:val="24"/>
          <w:szCs w:val="24"/>
        </w:rPr>
      </w:pPr>
      <w:r w:rsidRPr="003E5024">
        <w:rPr>
          <w:rFonts w:ascii="Times New Roman" w:hAnsi="Times New Roman"/>
          <w:sz w:val="24"/>
          <w:szCs w:val="24"/>
        </w:rPr>
        <w:t>Хемолитичка анемија изазвана "топлим" антителима</w:t>
      </w:r>
      <w:r>
        <w:rPr>
          <w:rFonts w:ascii="Times New Roman" w:hAnsi="Times New Roman"/>
          <w:sz w:val="24"/>
          <w:szCs w:val="24"/>
        </w:rPr>
        <w:t xml:space="preserve"> може да се јави код осо</w:t>
      </w:r>
      <w:r w:rsidR="005D5FDA">
        <w:rPr>
          <w:rFonts w:ascii="Times New Roman" w:hAnsi="Times New Roman"/>
          <w:sz w:val="24"/>
          <w:szCs w:val="24"/>
        </w:rPr>
        <w:t>б</w:t>
      </w:r>
      <w:r>
        <w:rPr>
          <w:rFonts w:ascii="Times New Roman" w:hAnsi="Times New Roman"/>
          <w:sz w:val="24"/>
          <w:szCs w:val="24"/>
        </w:rPr>
        <w:t>а свих узраста и код оба пола</w:t>
      </w:r>
      <w:r w:rsidR="00B63A43">
        <w:rPr>
          <w:rFonts w:ascii="Times New Roman" w:hAnsi="Times New Roman"/>
          <w:sz w:val="24"/>
          <w:szCs w:val="24"/>
        </w:rPr>
        <w:t>.</w:t>
      </w:r>
      <w:r>
        <w:rPr>
          <w:rFonts w:ascii="Times New Roman" w:hAnsi="Times New Roman"/>
          <w:sz w:val="24"/>
          <w:szCs w:val="24"/>
        </w:rPr>
        <w:t xml:space="preserve"> </w:t>
      </w:r>
      <w:r w:rsidR="00B63A43">
        <w:rPr>
          <w:rFonts w:ascii="Times New Roman" w:hAnsi="Times New Roman"/>
          <w:sz w:val="24"/>
          <w:szCs w:val="24"/>
        </w:rPr>
        <w:t>Н</w:t>
      </w:r>
      <w:r>
        <w:rPr>
          <w:rFonts w:ascii="Times New Roman" w:hAnsi="Times New Roman"/>
          <w:sz w:val="24"/>
          <w:szCs w:val="24"/>
        </w:rPr>
        <w:t xml:space="preserve">ајчешће </w:t>
      </w:r>
      <w:r w:rsidR="00B63A43">
        <w:rPr>
          <w:rFonts w:ascii="Times New Roman" w:hAnsi="Times New Roman"/>
          <w:sz w:val="24"/>
          <w:szCs w:val="24"/>
        </w:rPr>
        <w:t xml:space="preserve">се </w:t>
      </w:r>
      <w:r>
        <w:rPr>
          <w:rFonts w:ascii="Times New Roman" w:hAnsi="Times New Roman"/>
          <w:sz w:val="24"/>
          <w:szCs w:val="24"/>
        </w:rPr>
        <w:t>јавља код особа изнад 30</w:t>
      </w:r>
      <w:r w:rsidR="00D139D7">
        <w:rPr>
          <w:rFonts w:ascii="Times New Roman" w:hAnsi="Times New Roman"/>
          <w:sz w:val="24"/>
          <w:szCs w:val="24"/>
        </w:rPr>
        <w:t>.</w:t>
      </w:r>
      <w:r>
        <w:rPr>
          <w:rFonts w:ascii="Times New Roman" w:hAnsi="Times New Roman"/>
          <w:sz w:val="24"/>
          <w:szCs w:val="24"/>
        </w:rPr>
        <w:t xml:space="preserve"> годин</w:t>
      </w:r>
      <w:r w:rsidR="00D139D7">
        <w:rPr>
          <w:rFonts w:ascii="Times New Roman" w:hAnsi="Times New Roman"/>
          <w:sz w:val="24"/>
          <w:szCs w:val="24"/>
        </w:rPr>
        <w:t>е</w:t>
      </w:r>
      <w:r>
        <w:rPr>
          <w:rFonts w:ascii="Times New Roman" w:hAnsi="Times New Roman"/>
          <w:sz w:val="24"/>
          <w:szCs w:val="24"/>
        </w:rPr>
        <w:t xml:space="preserve"> живота. Ово обољење може да буде пролазно или </w:t>
      </w:r>
      <w:r w:rsidR="00C72C2A">
        <w:rPr>
          <w:rFonts w:ascii="Times New Roman" w:hAnsi="Times New Roman"/>
          <w:sz w:val="24"/>
          <w:szCs w:val="24"/>
        </w:rPr>
        <w:t xml:space="preserve">може </w:t>
      </w:r>
      <w:r>
        <w:rPr>
          <w:rFonts w:ascii="Times New Roman" w:hAnsi="Times New Roman"/>
          <w:sz w:val="24"/>
          <w:szCs w:val="24"/>
        </w:rPr>
        <w:t xml:space="preserve">да перзистира годинама. Око половине оболелих има идиопатску анемију, док код осталих анемија се јавља секундарно у слопу лимфома или аутоимунских болести </w:t>
      </w:r>
      <w:r w:rsidR="003346A0">
        <w:rPr>
          <w:rFonts w:ascii="Times New Roman" w:hAnsi="Times New Roman"/>
          <w:sz w:val="24"/>
          <w:szCs w:val="24"/>
        </w:rPr>
        <w:t>као што је системски еритемски лупус</w:t>
      </w:r>
      <w:r w:rsidR="00502D5E">
        <w:rPr>
          <w:rFonts w:ascii="Times New Roman" w:hAnsi="Times New Roman"/>
          <w:sz w:val="24"/>
          <w:szCs w:val="24"/>
        </w:rPr>
        <w:t xml:space="preserve"> (слика </w:t>
      </w:r>
      <w:r w:rsidR="003076AC">
        <w:rPr>
          <w:rFonts w:ascii="Times New Roman" w:hAnsi="Times New Roman"/>
          <w:sz w:val="24"/>
          <w:szCs w:val="24"/>
        </w:rPr>
        <w:t>2</w:t>
      </w:r>
      <w:r w:rsidR="00502D5E">
        <w:rPr>
          <w:rFonts w:ascii="Times New Roman" w:hAnsi="Times New Roman"/>
          <w:sz w:val="24"/>
          <w:szCs w:val="24"/>
        </w:rPr>
        <w:t>)</w:t>
      </w:r>
      <w:r w:rsidR="003346A0">
        <w:rPr>
          <w:rFonts w:ascii="Times New Roman" w:hAnsi="Times New Roman"/>
          <w:sz w:val="24"/>
          <w:szCs w:val="24"/>
        </w:rPr>
        <w:t xml:space="preserve">. Етиологија примарне идиопатске аутоимунске хемолитичке анемије је непозната, </w:t>
      </w:r>
      <w:r w:rsidR="00C73D0B">
        <w:rPr>
          <w:rFonts w:ascii="Times New Roman" w:hAnsi="Times New Roman"/>
          <w:sz w:val="24"/>
          <w:szCs w:val="24"/>
        </w:rPr>
        <w:t>а</w:t>
      </w:r>
      <w:r w:rsidR="003346A0">
        <w:rPr>
          <w:rFonts w:ascii="Times New Roman" w:hAnsi="Times New Roman"/>
          <w:sz w:val="24"/>
          <w:szCs w:val="24"/>
        </w:rPr>
        <w:t xml:space="preserve"> </w:t>
      </w:r>
      <w:r w:rsidR="003346A0">
        <w:rPr>
          <w:rFonts w:ascii="Times New Roman" w:hAnsi="Times New Roman"/>
          <w:sz w:val="24"/>
          <w:szCs w:val="24"/>
        </w:rPr>
        <w:lastRenderedPageBreak/>
        <w:t>постоје и случајеви код којих се ова болест јавља спорадично у породици.</w:t>
      </w:r>
      <w:r w:rsidR="004D4104" w:rsidRPr="004D4104">
        <w:rPr>
          <w:rFonts w:ascii="Times New Roman" w:hAnsi="Times New Roman"/>
          <w:sz w:val="24"/>
          <w:szCs w:val="24"/>
        </w:rPr>
        <w:t xml:space="preserve"> </w:t>
      </w:r>
      <w:r w:rsidR="004D4104" w:rsidRPr="00746C1E">
        <w:rPr>
          <w:rFonts w:ascii="Times New Roman" w:hAnsi="Times New Roman"/>
          <w:sz w:val="24"/>
          <w:szCs w:val="24"/>
        </w:rPr>
        <w:t xml:space="preserve">Већина </w:t>
      </w:r>
      <w:r w:rsidR="004D4104">
        <w:rPr>
          <w:rFonts w:ascii="Times New Roman" w:hAnsi="Times New Roman"/>
          <w:b/>
          <w:sz w:val="24"/>
          <w:szCs w:val="24"/>
        </w:rPr>
        <w:t>"т</w:t>
      </w:r>
      <w:r w:rsidR="004D4104" w:rsidRPr="003E5024">
        <w:rPr>
          <w:rFonts w:ascii="Times New Roman" w:hAnsi="Times New Roman"/>
          <w:b/>
          <w:sz w:val="24"/>
          <w:szCs w:val="24"/>
        </w:rPr>
        <w:t>опл</w:t>
      </w:r>
      <w:r w:rsidR="004D4104">
        <w:rPr>
          <w:rFonts w:ascii="Times New Roman" w:hAnsi="Times New Roman"/>
          <w:b/>
          <w:sz w:val="24"/>
          <w:szCs w:val="24"/>
        </w:rPr>
        <w:t>их</w:t>
      </w:r>
      <w:r w:rsidR="004D4104" w:rsidRPr="003E5024">
        <w:rPr>
          <w:rFonts w:ascii="Times New Roman" w:hAnsi="Times New Roman"/>
          <w:b/>
          <w:sz w:val="24"/>
          <w:szCs w:val="24"/>
        </w:rPr>
        <w:t xml:space="preserve">" </w:t>
      </w:r>
      <w:r w:rsidR="004D4104" w:rsidRPr="00746C1E">
        <w:rPr>
          <w:rFonts w:ascii="Times New Roman" w:hAnsi="Times New Roman"/>
          <w:sz w:val="24"/>
          <w:szCs w:val="24"/>
        </w:rPr>
        <w:t xml:space="preserve">антитела су </w:t>
      </w:r>
      <w:r w:rsidR="00F9057D">
        <w:rPr>
          <w:rFonts w:ascii="Times New Roman" w:hAnsi="Times New Roman"/>
          <w:sz w:val="24"/>
          <w:szCs w:val="24"/>
        </w:rPr>
        <w:t xml:space="preserve">класе </w:t>
      </w:r>
      <w:r w:rsidR="004D4104" w:rsidRPr="00746C1E">
        <w:rPr>
          <w:rFonts w:ascii="Times New Roman" w:hAnsi="Times New Roman"/>
          <w:sz w:val="24"/>
          <w:szCs w:val="24"/>
        </w:rPr>
        <w:t>IgG кој</w:t>
      </w:r>
      <w:r w:rsidR="00F9057D">
        <w:rPr>
          <w:rFonts w:ascii="Times New Roman" w:hAnsi="Times New Roman"/>
          <w:sz w:val="24"/>
          <w:szCs w:val="24"/>
        </w:rPr>
        <w:t>а</w:t>
      </w:r>
      <w:r w:rsidR="004D4104" w:rsidRPr="00746C1E">
        <w:rPr>
          <w:rFonts w:ascii="Times New Roman" w:hAnsi="Times New Roman"/>
          <w:sz w:val="24"/>
          <w:szCs w:val="24"/>
        </w:rPr>
        <w:t xml:space="preserve"> се везују за површину еритроцита на температури организма (37ºC)</w:t>
      </w:r>
      <w:r w:rsidR="00737F1C">
        <w:rPr>
          <w:rFonts w:ascii="Times New Roman" w:hAnsi="Times New Roman"/>
          <w:sz w:val="24"/>
          <w:szCs w:val="24"/>
        </w:rPr>
        <w:t xml:space="preserve"> </w:t>
      </w:r>
      <w:r w:rsidR="000216EF">
        <w:rPr>
          <w:rFonts w:ascii="Times New Roman" w:hAnsi="Times New Roman"/>
          <w:sz w:val="24"/>
          <w:szCs w:val="24"/>
        </w:rPr>
        <w:t>и</w:t>
      </w:r>
      <w:r w:rsidR="00737F1C">
        <w:rPr>
          <w:rFonts w:ascii="Times New Roman" w:hAnsi="Times New Roman"/>
          <w:sz w:val="24"/>
          <w:szCs w:val="24"/>
        </w:rPr>
        <w:t xml:space="preserve"> индукују екстраваскуларну хемолизу</w:t>
      </w:r>
      <w:r w:rsidR="004D4104">
        <w:rPr>
          <w:rFonts w:ascii="Times New Roman" w:hAnsi="Times New Roman"/>
          <w:b/>
          <w:sz w:val="24"/>
          <w:szCs w:val="24"/>
        </w:rPr>
        <w:t xml:space="preserve">. </w:t>
      </w:r>
      <w:r w:rsidR="00D139D7">
        <w:rPr>
          <w:rFonts w:ascii="Times New Roman" w:hAnsi="Times New Roman"/>
          <w:sz w:val="24"/>
          <w:szCs w:val="24"/>
        </w:rPr>
        <w:t>Другим речима,</w:t>
      </w:r>
      <w:r w:rsidR="00B63A43" w:rsidRPr="00B63A43">
        <w:rPr>
          <w:rFonts w:ascii="Times New Roman" w:hAnsi="Times New Roman"/>
          <w:sz w:val="24"/>
          <w:szCs w:val="24"/>
        </w:rPr>
        <w:t xml:space="preserve"> м</w:t>
      </w:r>
      <w:r w:rsidR="00F9057D" w:rsidRPr="00B63A43">
        <w:rPr>
          <w:rFonts w:ascii="Times New Roman" w:hAnsi="Times New Roman"/>
          <w:sz w:val="24"/>
          <w:szCs w:val="24"/>
        </w:rPr>
        <w:t>акрофаги</w:t>
      </w:r>
      <w:r w:rsidR="00F9057D">
        <w:rPr>
          <w:rFonts w:ascii="Times New Roman" w:hAnsi="Times New Roman"/>
          <w:b/>
          <w:sz w:val="24"/>
          <w:szCs w:val="24"/>
        </w:rPr>
        <w:t xml:space="preserve"> </w:t>
      </w:r>
      <w:r w:rsidR="00F9057D" w:rsidRPr="003076AC">
        <w:rPr>
          <w:rFonts w:ascii="Times New Roman" w:hAnsi="Times New Roman"/>
          <w:sz w:val="24"/>
          <w:szCs w:val="24"/>
        </w:rPr>
        <w:t>у</w:t>
      </w:r>
      <w:r w:rsidR="00F9057D" w:rsidRPr="00F9057D">
        <w:rPr>
          <w:rFonts w:ascii="Times New Roman" w:hAnsi="Times New Roman"/>
          <w:sz w:val="24"/>
          <w:szCs w:val="24"/>
        </w:rPr>
        <w:t xml:space="preserve"> слезини</w:t>
      </w:r>
      <w:r w:rsidR="00F9057D">
        <w:rPr>
          <w:rFonts w:ascii="Times New Roman" w:hAnsi="Times New Roman"/>
          <w:sz w:val="24"/>
          <w:szCs w:val="24"/>
        </w:rPr>
        <w:t>,</w:t>
      </w:r>
      <w:r w:rsidR="00F9057D">
        <w:rPr>
          <w:rFonts w:ascii="Times New Roman" w:hAnsi="Times New Roman"/>
          <w:b/>
          <w:sz w:val="24"/>
          <w:szCs w:val="24"/>
        </w:rPr>
        <w:t xml:space="preserve"> </w:t>
      </w:r>
      <w:r w:rsidR="00F9057D">
        <w:rPr>
          <w:rFonts w:ascii="Times New Roman" w:hAnsi="Times New Roman"/>
          <w:sz w:val="24"/>
          <w:szCs w:val="24"/>
        </w:rPr>
        <w:t>"обложене"</w:t>
      </w:r>
      <w:r w:rsidR="004D4104" w:rsidRPr="008305E0">
        <w:rPr>
          <w:rFonts w:ascii="Times New Roman" w:hAnsi="Times New Roman"/>
          <w:b/>
          <w:sz w:val="24"/>
          <w:szCs w:val="24"/>
        </w:rPr>
        <w:t xml:space="preserve"> </w:t>
      </w:r>
      <w:r w:rsidR="00F9057D">
        <w:rPr>
          <w:rFonts w:ascii="Times New Roman" w:hAnsi="Times New Roman"/>
          <w:sz w:val="24"/>
          <w:szCs w:val="24"/>
        </w:rPr>
        <w:t>е</w:t>
      </w:r>
      <w:r w:rsidR="004D4104">
        <w:rPr>
          <w:rFonts w:ascii="Times New Roman" w:hAnsi="Times New Roman"/>
          <w:sz w:val="24"/>
          <w:szCs w:val="24"/>
        </w:rPr>
        <w:t>ритроцит</w:t>
      </w:r>
      <w:r w:rsidR="00F9057D">
        <w:rPr>
          <w:rFonts w:ascii="Times New Roman" w:hAnsi="Times New Roman"/>
          <w:sz w:val="24"/>
          <w:szCs w:val="24"/>
        </w:rPr>
        <w:t>е</w:t>
      </w:r>
      <w:r w:rsidR="004D4104">
        <w:rPr>
          <w:rFonts w:ascii="Times New Roman" w:hAnsi="Times New Roman"/>
          <w:sz w:val="24"/>
          <w:szCs w:val="24"/>
        </w:rPr>
        <w:t xml:space="preserve"> тј. </w:t>
      </w:r>
      <w:r w:rsidR="00F9057D">
        <w:rPr>
          <w:rFonts w:ascii="Times New Roman" w:hAnsi="Times New Roman"/>
          <w:sz w:val="24"/>
          <w:szCs w:val="24"/>
        </w:rPr>
        <w:t xml:space="preserve">еритроците </w:t>
      </w:r>
      <w:r w:rsidR="004D4104">
        <w:rPr>
          <w:rFonts w:ascii="Times New Roman" w:hAnsi="Times New Roman"/>
          <w:sz w:val="24"/>
          <w:szCs w:val="24"/>
        </w:rPr>
        <w:t>опсонизован</w:t>
      </w:r>
      <w:r w:rsidR="00F9057D">
        <w:rPr>
          <w:rFonts w:ascii="Times New Roman" w:hAnsi="Times New Roman"/>
          <w:sz w:val="24"/>
          <w:szCs w:val="24"/>
        </w:rPr>
        <w:t>е</w:t>
      </w:r>
      <w:r w:rsidR="004D4104">
        <w:rPr>
          <w:rFonts w:ascii="Times New Roman" w:hAnsi="Times New Roman"/>
          <w:sz w:val="24"/>
          <w:szCs w:val="24"/>
        </w:rPr>
        <w:t xml:space="preserve"> само антителима или и антителима и компонентама комплемента (укључујући C3b)</w:t>
      </w:r>
      <w:r w:rsidR="00F9057D">
        <w:rPr>
          <w:rFonts w:ascii="Times New Roman" w:hAnsi="Times New Roman"/>
          <w:sz w:val="24"/>
          <w:szCs w:val="24"/>
        </w:rPr>
        <w:t xml:space="preserve"> </w:t>
      </w:r>
      <w:r w:rsidR="004D4104">
        <w:rPr>
          <w:rFonts w:ascii="Times New Roman" w:hAnsi="Times New Roman"/>
          <w:sz w:val="24"/>
          <w:szCs w:val="24"/>
        </w:rPr>
        <w:t xml:space="preserve"> уклањају из циркулације. </w:t>
      </w:r>
    </w:p>
    <w:p w14:paraId="631F3FF8" w14:textId="77777777" w:rsidR="00323CB5" w:rsidRDefault="00AB4BD6" w:rsidP="00A236B2">
      <w:pPr>
        <w:spacing w:after="0"/>
        <w:ind w:firstLine="72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3088" behindDoc="0" locked="0" layoutInCell="1" allowOverlap="1" wp14:anchorId="2501BDC9">
                <wp:simplePos x="0" y="0"/>
                <wp:positionH relativeFrom="column">
                  <wp:posOffset>26035</wp:posOffset>
                </wp:positionH>
                <wp:positionV relativeFrom="paragraph">
                  <wp:posOffset>41910</wp:posOffset>
                </wp:positionV>
                <wp:extent cx="5943600" cy="1561465"/>
                <wp:effectExtent l="6985" t="13335" r="12065" b="635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6146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38357FB8" w14:textId="77777777" w:rsidR="00323CB5" w:rsidRPr="00323CB5" w:rsidRDefault="00323CB5" w:rsidP="00323CB5">
                            <w:pPr>
                              <w:shd w:val="clear" w:color="auto" w:fill="EAF1DD" w:themeFill="accent3" w:themeFillTint="33"/>
                              <w:spacing w:after="0"/>
                              <w:jc w:val="both"/>
                              <w:rPr>
                                <w:rFonts w:ascii="Times New Roman" w:hAnsi="Times New Roman"/>
                              </w:rPr>
                            </w:pPr>
                            <w:r w:rsidRPr="00323CB5">
                              <w:rPr>
                                <w:rFonts w:ascii="Times New Roman" w:hAnsi="Times New Roman"/>
                                <w:b/>
                              </w:rPr>
                              <w:t xml:space="preserve">Директни </w:t>
                            </w:r>
                            <w:r w:rsidRPr="00323CB5">
                              <w:rPr>
                                <w:rFonts w:ascii="Times New Roman" w:hAnsi="Times New Roman"/>
                                <w:b/>
                                <w:i/>
                              </w:rPr>
                              <w:t>Coombs</w:t>
                            </w:r>
                            <w:r w:rsidRPr="00323CB5">
                              <w:rPr>
                                <w:rFonts w:ascii="Times New Roman" w:hAnsi="Times New Roman"/>
                                <w:b/>
                              </w:rPr>
                              <w:t>-ов тест</w:t>
                            </w:r>
                            <w:r w:rsidRPr="00323CB5">
                              <w:rPr>
                                <w:rFonts w:ascii="Times New Roman" w:hAnsi="Times New Roman"/>
                              </w:rPr>
                              <w:t xml:space="preserve"> је позитиван код оболелих од аутоимунске хемолитичке анемије. У 50% случајева, на површини еритроцита су везани IgG и C3 компонента, а у 40% су везани само IgG. У преосталих 10% случајева, детектује се само комплемент и то скоро увек C3d компонента. Имуноглобулини су скоро увек поликлонски.</w:t>
                            </w:r>
                          </w:p>
                          <w:p w14:paraId="777175AE" w14:textId="77777777" w:rsidR="00323CB5" w:rsidRPr="00323CB5" w:rsidRDefault="00323CB5" w:rsidP="00323CB5">
                            <w:pPr>
                              <w:shd w:val="clear" w:color="auto" w:fill="EAF1DD" w:themeFill="accent3" w:themeFillTint="33"/>
                              <w:spacing w:after="0"/>
                              <w:jc w:val="both"/>
                              <w:rPr>
                                <w:rFonts w:ascii="Times New Roman" w:hAnsi="Times New Roman"/>
                              </w:rPr>
                            </w:pPr>
                            <w:r w:rsidRPr="00323CB5">
                              <w:rPr>
                                <w:rFonts w:ascii="Times New Roman" w:hAnsi="Times New Roman"/>
                                <w:b/>
                              </w:rPr>
                              <w:t>Слободна аутоантитела</w:t>
                            </w:r>
                            <w:r w:rsidRPr="00323CB5">
                              <w:rPr>
                                <w:rFonts w:ascii="Times New Roman" w:hAnsi="Times New Roman"/>
                              </w:rPr>
                              <w:t xml:space="preserve"> такође могу да се детектују у серуму код једне трећине оболелих индиректним </w:t>
                            </w:r>
                            <w:r w:rsidRPr="00323CB5">
                              <w:rPr>
                                <w:rFonts w:ascii="Times New Roman" w:hAnsi="Times New Roman"/>
                                <w:i/>
                              </w:rPr>
                              <w:t>Coombs</w:t>
                            </w:r>
                            <w:r w:rsidRPr="00323CB5">
                              <w:rPr>
                                <w:rFonts w:ascii="Times New Roman" w:hAnsi="Times New Roman"/>
                              </w:rPr>
                              <w:t xml:space="preserve">-овим тестом. У већини случајева, аутоантитела класе IgG су неаглутинишућа и у хематологији се још зову "некомплетна" антитела. Позитиван налаз слободних аутоантитела је удружен са веома тешком хемолизом. </w:t>
                            </w:r>
                          </w:p>
                          <w:p w14:paraId="56BC8B1F" w14:textId="77777777" w:rsidR="00323CB5" w:rsidRPr="00323CB5" w:rsidRDefault="00323CB5" w:rsidP="00323CB5">
                            <w:pPr>
                              <w:shd w:val="clear" w:color="auto" w:fill="EAF1DD" w:themeFill="accent3" w:themeFillTint="3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1BDC9" id="_x0000_t202" coordsize="21600,21600" o:spt="202" path="m,l,21600r21600,l21600,xe">
                <v:stroke joinstyle="miter"/>
                <v:path gradientshapeok="t" o:connecttype="rect"/>
              </v:shapetype>
              <v:shape id="Text Box 10" o:spid="_x0000_s1026" type="#_x0000_t202" style="position:absolute;left:0;text-align:left;margin-left:2.05pt;margin-top:3.3pt;width:468pt;height:122.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" fillcolor="#eaf1dd [662]" strokecolor="#9bbb59 [3206]">
                <v:textbox>
                  <w:txbxContent>
                    <w:p w14:paraId="38357FB8" w14:textId="77777777" w:rsidR="00323CB5" w:rsidRPr="00323CB5" w:rsidRDefault="00323CB5" w:rsidP="00323CB5">
                      <w:pPr>
                        <w:shd w:val="clear" w:color="auto" w:fill="EAF1DD" w:themeFill="accent3" w:themeFillTint="33"/>
                        <w:spacing w:after="0"/>
                        <w:jc w:val="both"/>
                        <w:rPr>
                          <w:rFonts w:ascii="Times New Roman" w:hAnsi="Times New Roman"/>
                        </w:rPr>
                      </w:pPr>
                      <w:r w:rsidRPr="00323CB5">
                        <w:rPr>
                          <w:rFonts w:ascii="Times New Roman" w:hAnsi="Times New Roman"/>
                          <w:b/>
                        </w:rPr>
                        <w:t xml:space="preserve">Директни </w:t>
                      </w:r>
                      <w:r w:rsidRPr="00323CB5">
                        <w:rPr>
                          <w:rFonts w:ascii="Times New Roman" w:hAnsi="Times New Roman"/>
                          <w:b/>
                          <w:i/>
                        </w:rPr>
                        <w:t>Coombs</w:t>
                      </w:r>
                      <w:r w:rsidRPr="00323CB5">
                        <w:rPr>
                          <w:rFonts w:ascii="Times New Roman" w:hAnsi="Times New Roman"/>
                          <w:b/>
                        </w:rPr>
                        <w:t>-ов тест</w:t>
                      </w:r>
                      <w:r w:rsidRPr="00323CB5">
                        <w:rPr>
                          <w:rFonts w:ascii="Times New Roman" w:hAnsi="Times New Roman"/>
                        </w:rPr>
                        <w:t xml:space="preserve"> је позитиван код оболелих од аутоимунске хемолитичке анемије. У 50% случајева, на површини еритроцита су везани IgG и C3 компонента, а у 40% су везани само IgG. У преосталих 10% случајева, детектује се само комплемент и то скоро увек C3d компонента. Имуноглобулини су скоро увек поликлонски.</w:t>
                      </w:r>
                    </w:p>
                    <w:p w14:paraId="777175AE" w14:textId="77777777" w:rsidR="00323CB5" w:rsidRPr="00323CB5" w:rsidRDefault="00323CB5" w:rsidP="00323CB5">
                      <w:pPr>
                        <w:shd w:val="clear" w:color="auto" w:fill="EAF1DD" w:themeFill="accent3" w:themeFillTint="33"/>
                        <w:spacing w:after="0"/>
                        <w:jc w:val="both"/>
                        <w:rPr>
                          <w:rFonts w:ascii="Times New Roman" w:hAnsi="Times New Roman"/>
                        </w:rPr>
                      </w:pPr>
                      <w:r w:rsidRPr="00323CB5">
                        <w:rPr>
                          <w:rFonts w:ascii="Times New Roman" w:hAnsi="Times New Roman"/>
                          <w:b/>
                        </w:rPr>
                        <w:t>Слободна аутоантитела</w:t>
                      </w:r>
                      <w:r w:rsidRPr="00323CB5">
                        <w:rPr>
                          <w:rFonts w:ascii="Times New Roman" w:hAnsi="Times New Roman"/>
                        </w:rPr>
                        <w:t xml:space="preserve"> такође могу да се детектују у серуму код једне трећине оболелих индиректним </w:t>
                      </w:r>
                      <w:r w:rsidRPr="00323CB5">
                        <w:rPr>
                          <w:rFonts w:ascii="Times New Roman" w:hAnsi="Times New Roman"/>
                          <w:i/>
                        </w:rPr>
                        <w:t>Coombs</w:t>
                      </w:r>
                      <w:r w:rsidRPr="00323CB5">
                        <w:rPr>
                          <w:rFonts w:ascii="Times New Roman" w:hAnsi="Times New Roman"/>
                        </w:rPr>
                        <w:t xml:space="preserve">-овим тестом. У већини случајева, аутоантитела класе IgG су неаглутинишућа и у хематологији се још зову "некомплетна" антитела. Позитиван налаз слободних аутоантитела је удружен са веома тешком хемолизом. </w:t>
                      </w:r>
                    </w:p>
                    <w:p w14:paraId="56BC8B1F" w14:textId="77777777" w:rsidR="00323CB5" w:rsidRPr="00323CB5" w:rsidRDefault="00323CB5" w:rsidP="00323CB5">
                      <w:pPr>
                        <w:shd w:val="clear" w:color="auto" w:fill="EAF1DD" w:themeFill="accent3" w:themeFillTint="33"/>
                      </w:pPr>
                    </w:p>
                  </w:txbxContent>
                </v:textbox>
              </v:shape>
            </w:pict>
          </mc:Fallback>
        </mc:AlternateContent>
      </w:r>
    </w:p>
    <w:p w14:paraId="40E5FDDC" w14:textId="77777777" w:rsidR="00323CB5" w:rsidRDefault="00323CB5" w:rsidP="00A236B2">
      <w:pPr>
        <w:spacing w:after="0"/>
        <w:ind w:firstLine="720"/>
        <w:jc w:val="both"/>
        <w:rPr>
          <w:rFonts w:ascii="Times New Roman" w:hAnsi="Times New Roman"/>
          <w:sz w:val="24"/>
          <w:szCs w:val="24"/>
        </w:rPr>
      </w:pPr>
    </w:p>
    <w:p w14:paraId="5248C8EC" w14:textId="77777777" w:rsidR="00323CB5" w:rsidRDefault="00323CB5" w:rsidP="00A236B2">
      <w:pPr>
        <w:spacing w:after="0"/>
        <w:ind w:firstLine="720"/>
        <w:jc w:val="both"/>
        <w:rPr>
          <w:rFonts w:ascii="Times New Roman" w:hAnsi="Times New Roman"/>
          <w:sz w:val="24"/>
          <w:szCs w:val="24"/>
        </w:rPr>
      </w:pPr>
    </w:p>
    <w:p w14:paraId="4D50E412" w14:textId="77777777" w:rsidR="00323CB5" w:rsidRDefault="00323CB5" w:rsidP="00A236B2">
      <w:pPr>
        <w:spacing w:after="0"/>
        <w:ind w:firstLine="720"/>
        <w:jc w:val="both"/>
        <w:rPr>
          <w:rFonts w:ascii="Times New Roman" w:hAnsi="Times New Roman"/>
          <w:sz w:val="24"/>
          <w:szCs w:val="24"/>
        </w:rPr>
      </w:pPr>
    </w:p>
    <w:p w14:paraId="334A5451" w14:textId="77777777" w:rsidR="00323CB5" w:rsidRDefault="00323CB5" w:rsidP="00A236B2">
      <w:pPr>
        <w:spacing w:after="0"/>
        <w:ind w:firstLine="720"/>
        <w:jc w:val="both"/>
        <w:rPr>
          <w:rFonts w:ascii="Times New Roman" w:hAnsi="Times New Roman"/>
          <w:sz w:val="24"/>
          <w:szCs w:val="24"/>
        </w:rPr>
      </w:pPr>
    </w:p>
    <w:p w14:paraId="45916FBB" w14:textId="77777777" w:rsidR="00323CB5" w:rsidRDefault="00323CB5" w:rsidP="00A236B2">
      <w:pPr>
        <w:spacing w:after="0"/>
        <w:ind w:firstLine="720"/>
        <w:jc w:val="both"/>
        <w:rPr>
          <w:rFonts w:ascii="Times New Roman" w:hAnsi="Times New Roman"/>
          <w:sz w:val="24"/>
          <w:szCs w:val="24"/>
        </w:rPr>
      </w:pPr>
    </w:p>
    <w:p w14:paraId="77783DA2" w14:textId="77777777" w:rsidR="00323CB5" w:rsidRPr="00323CB5" w:rsidRDefault="00323CB5" w:rsidP="00A236B2">
      <w:pPr>
        <w:spacing w:after="0"/>
        <w:ind w:firstLine="720"/>
        <w:jc w:val="both"/>
        <w:rPr>
          <w:rFonts w:ascii="Times New Roman" w:hAnsi="Times New Roman"/>
          <w:sz w:val="24"/>
          <w:szCs w:val="24"/>
        </w:rPr>
      </w:pPr>
    </w:p>
    <w:p w14:paraId="5AE174D9" w14:textId="77777777" w:rsidR="00323CB5" w:rsidRDefault="00323CB5" w:rsidP="00F9057D">
      <w:pPr>
        <w:spacing w:after="0"/>
        <w:ind w:firstLine="720"/>
        <w:jc w:val="both"/>
        <w:rPr>
          <w:rFonts w:ascii="Times New Roman" w:hAnsi="Times New Roman"/>
          <w:b/>
          <w:sz w:val="24"/>
          <w:szCs w:val="24"/>
        </w:rPr>
      </w:pPr>
    </w:p>
    <w:p w14:paraId="164C928F" w14:textId="77777777" w:rsidR="00323CB5" w:rsidRPr="00323CB5" w:rsidRDefault="00323CB5" w:rsidP="00F9057D">
      <w:pPr>
        <w:spacing w:after="0"/>
        <w:ind w:firstLine="720"/>
        <w:jc w:val="both"/>
        <w:rPr>
          <w:rFonts w:ascii="Times New Roman" w:hAnsi="Times New Roman"/>
          <w:b/>
          <w:sz w:val="10"/>
          <w:szCs w:val="10"/>
        </w:rPr>
      </w:pPr>
    </w:p>
    <w:p w14:paraId="129F36BE" w14:textId="77777777" w:rsidR="00F9057D" w:rsidRDefault="00F9057D" w:rsidP="00F9057D">
      <w:pPr>
        <w:spacing w:after="0"/>
        <w:ind w:firstLine="720"/>
        <w:jc w:val="both"/>
        <w:rPr>
          <w:rFonts w:ascii="Times New Roman" w:hAnsi="Times New Roman"/>
          <w:sz w:val="24"/>
          <w:szCs w:val="24"/>
        </w:rPr>
      </w:pPr>
      <w:r w:rsidRPr="00D045E9">
        <w:rPr>
          <w:rFonts w:ascii="Times New Roman" w:hAnsi="Times New Roman"/>
          <w:b/>
          <w:sz w:val="24"/>
          <w:szCs w:val="24"/>
        </w:rPr>
        <w:t>Лечење</w:t>
      </w:r>
      <w:r>
        <w:rPr>
          <w:rFonts w:ascii="Times New Roman" w:hAnsi="Times New Roman"/>
          <w:sz w:val="24"/>
          <w:szCs w:val="24"/>
        </w:rPr>
        <w:t xml:space="preserve"> се заснива на покушају да се редукује продукција антитела, као и да се смањи прекомерна деструкција еритроцита. Котрикостероиди су главна потпора у лечењу и знатно смањују морталитет. Користе се и други имуносупресивни лекови, као што су циклофосфамид и азатиоприн. Нажалост, могући су релапси када се прекине давање азатиоприна.</w:t>
      </w:r>
    </w:p>
    <w:p w14:paraId="0103D2BF" w14:textId="77777777" w:rsidR="00F9057D" w:rsidRPr="00314F12" w:rsidRDefault="00F9057D" w:rsidP="00F9057D">
      <w:pPr>
        <w:spacing w:after="0"/>
        <w:ind w:firstLine="720"/>
        <w:jc w:val="both"/>
        <w:rPr>
          <w:rFonts w:ascii="Times New Roman" w:hAnsi="Times New Roman"/>
          <w:i/>
          <w:sz w:val="24"/>
          <w:szCs w:val="24"/>
        </w:rPr>
      </w:pPr>
      <w:r>
        <w:rPr>
          <w:rFonts w:ascii="Times New Roman" w:hAnsi="Times New Roman"/>
          <w:sz w:val="24"/>
          <w:szCs w:val="24"/>
        </w:rPr>
        <w:t xml:space="preserve">В лимфоцити који секретују аутоантитела такође могу да се </w:t>
      </w:r>
      <w:r w:rsidR="009521FE">
        <w:rPr>
          <w:rFonts w:ascii="Times New Roman" w:hAnsi="Times New Roman"/>
          <w:sz w:val="24"/>
          <w:szCs w:val="24"/>
        </w:rPr>
        <w:t xml:space="preserve">успешно </w:t>
      </w:r>
      <w:r>
        <w:rPr>
          <w:rFonts w:ascii="Times New Roman" w:hAnsi="Times New Roman"/>
          <w:sz w:val="24"/>
          <w:szCs w:val="24"/>
        </w:rPr>
        <w:t xml:space="preserve">уклоне помоћу Rituximab-а </w:t>
      </w:r>
      <w:r w:rsidR="003076AC">
        <w:rPr>
          <w:rFonts w:ascii="Times New Roman" w:hAnsi="Times New Roman"/>
          <w:sz w:val="24"/>
          <w:szCs w:val="24"/>
        </w:rPr>
        <w:t xml:space="preserve">(анти-CD20 моноклонског антитела) </w:t>
      </w:r>
      <w:r>
        <w:rPr>
          <w:rFonts w:ascii="Times New Roman" w:hAnsi="Times New Roman"/>
          <w:sz w:val="24"/>
          <w:szCs w:val="24"/>
        </w:rPr>
        <w:t xml:space="preserve">код </w:t>
      </w:r>
      <w:r w:rsidR="003076AC">
        <w:rPr>
          <w:rFonts w:ascii="Times New Roman" w:hAnsi="Times New Roman"/>
          <w:sz w:val="24"/>
          <w:szCs w:val="24"/>
        </w:rPr>
        <w:t>70</w:t>
      </w:r>
      <w:r>
        <w:rPr>
          <w:rFonts w:ascii="Times New Roman" w:hAnsi="Times New Roman"/>
          <w:sz w:val="24"/>
          <w:szCs w:val="24"/>
        </w:rPr>
        <w:t>% оболелих. Међутим, на овај начин разарају се и сви зрели В лимфоцити што резултира пролазн</w:t>
      </w:r>
      <w:r w:rsidR="00A85064">
        <w:rPr>
          <w:rFonts w:ascii="Times New Roman" w:hAnsi="Times New Roman"/>
          <w:sz w:val="24"/>
          <w:szCs w:val="24"/>
        </w:rPr>
        <w:t>ом</w:t>
      </w:r>
      <w:r>
        <w:rPr>
          <w:rFonts w:ascii="Times New Roman" w:hAnsi="Times New Roman"/>
          <w:sz w:val="24"/>
          <w:szCs w:val="24"/>
        </w:rPr>
        <w:t xml:space="preserve"> дефицијенциј</w:t>
      </w:r>
      <w:r w:rsidR="00A85064">
        <w:rPr>
          <w:rFonts w:ascii="Times New Roman" w:hAnsi="Times New Roman"/>
          <w:sz w:val="24"/>
          <w:szCs w:val="24"/>
        </w:rPr>
        <w:t>ом</w:t>
      </w:r>
      <w:r>
        <w:rPr>
          <w:rFonts w:ascii="Times New Roman" w:hAnsi="Times New Roman"/>
          <w:sz w:val="24"/>
          <w:szCs w:val="24"/>
        </w:rPr>
        <w:t xml:space="preserve"> антитела. </w:t>
      </w:r>
      <w:r w:rsidRPr="00314F12">
        <w:rPr>
          <w:rFonts w:ascii="Times New Roman" w:hAnsi="Times New Roman"/>
          <w:i/>
          <w:sz w:val="24"/>
          <w:szCs w:val="24"/>
        </w:rPr>
        <w:t xml:space="preserve">Трансфузија крви је контраиндикована, сем ако анемија угрожава живот оболелих. </w:t>
      </w:r>
    </w:p>
    <w:p w14:paraId="0AB893F3" w14:textId="77777777" w:rsidR="00892F2C" w:rsidRDefault="00766178" w:rsidP="00502D5E">
      <w:pPr>
        <w:spacing w:after="0"/>
        <w:ind w:firstLine="720"/>
        <w:jc w:val="both"/>
        <w:rPr>
          <w:rFonts w:ascii="Times New Roman" w:hAnsi="Times New Roman"/>
          <w:b/>
          <w:sz w:val="24"/>
          <w:szCs w:val="24"/>
        </w:rPr>
      </w:pPr>
      <w:r>
        <w:rPr>
          <w:rFonts w:ascii="Times New Roman" w:hAnsi="Times New Roman"/>
          <w:b/>
          <w:noProof/>
          <w:sz w:val="24"/>
          <w:szCs w:val="24"/>
        </w:rPr>
        <w:drawing>
          <wp:anchor distT="0" distB="0" distL="114300" distR="114300" simplePos="0" relativeHeight="251657728" behindDoc="0" locked="0" layoutInCell="1" allowOverlap="1" wp14:anchorId="4EDA8C81">
            <wp:simplePos x="0" y="0"/>
            <wp:positionH relativeFrom="column">
              <wp:posOffset>704850</wp:posOffset>
            </wp:positionH>
            <wp:positionV relativeFrom="paragraph">
              <wp:posOffset>45085</wp:posOffset>
            </wp:positionV>
            <wp:extent cx="4284345" cy="285242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r="2660" b="915"/>
                    <a:stretch>
                      <a:fillRect/>
                    </a:stretch>
                  </pic:blipFill>
                  <pic:spPr bwMode="auto">
                    <a:xfrm>
                      <a:off x="0" y="0"/>
                      <a:ext cx="4284345" cy="2852420"/>
                    </a:xfrm>
                    <a:prstGeom prst="rect">
                      <a:avLst/>
                    </a:prstGeom>
                    <a:noFill/>
                    <a:ln w="9525">
                      <a:noFill/>
                      <a:miter lim="800000"/>
                      <a:headEnd/>
                      <a:tailEnd/>
                    </a:ln>
                  </pic:spPr>
                </pic:pic>
              </a:graphicData>
            </a:graphic>
          </wp:anchor>
        </w:drawing>
      </w:r>
    </w:p>
    <w:p w14:paraId="66108B59" w14:textId="77777777" w:rsidR="00892F2C" w:rsidRDefault="00892F2C" w:rsidP="00502D5E">
      <w:pPr>
        <w:spacing w:after="0"/>
        <w:ind w:firstLine="720"/>
        <w:jc w:val="both"/>
        <w:rPr>
          <w:rFonts w:ascii="Times New Roman" w:hAnsi="Times New Roman"/>
          <w:b/>
          <w:sz w:val="24"/>
          <w:szCs w:val="24"/>
        </w:rPr>
      </w:pPr>
    </w:p>
    <w:p w14:paraId="23BEB1E8" w14:textId="77777777" w:rsidR="00892F2C" w:rsidRDefault="00892F2C" w:rsidP="00502D5E">
      <w:pPr>
        <w:spacing w:after="0"/>
        <w:ind w:firstLine="720"/>
        <w:jc w:val="both"/>
        <w:rPr>
          <w:rFonts w:ascii="Times New Roman" w:hAnsi="Times New Roman"/>
          <w:b/>
          <w:sz w:val="24"/>
          <w:szCs w:val="24"/>
        </w:rPr>
      </w:pPr>
    </w:p>
    <w:p w14:paraId="65BBE7E5" w14:textId="77777777" w:rsidR="00892F2C" w:rsidRDefault="00892F2C" w:rsidP="00502D5E">
      <w:pPr>
        <w:spacing w:after="0"/>
        <w:ind w:firstLine="720"/>
        <w:jc w:val="both"/>
        <w:rPr>
          <w:rFonts w:ascii="Times New Roman" w:hAnsi="Times New Roman"/>
          <w:b/>
          <w:sz w:val="24"/>
          <w:szCs w:val="24"/>
        </w:rPr>
      </w:pPr>
    </w:p>
    <w:p w14:paraId="74BC3B7E" w14:textId="77777777" w:rsidR="00892F2C" w:rsidRDefault="00892F2C" w:rsidP="00502D5E">
      <w:pPr>
        <w:spacing w:after="0"/>
        <w:ind w:firstLine="720"/>
        <w:jc w:val="both"/>
        <w:rPr>
          <w:rFonts w:ascii="Times New Roman" w:hAnsi="Times New Roman"/>
          <w:b/>
          <w:sz w:val="24"/>
          <w:szCs w:val="24"/>
        </w:rPr>
      </w:pPr>
    </w:p>
    <w:p w14:paraId="744341EA" w14:textId="77777777" w:rsidR="00892F2C" w:rsidRDefault="00892F2C" w:rsidP="00502D5E">
      <w:pPr>
        <w:spacing w:after="0"/>
        <w:ind w:firstLine="720"/>
        <w:jc w:val="both"/>
        <w:rPr>
          <w:rFonts w:ascii="Times New Roman" w:hAnsi="Times New Roman"/>
          <w:b/>
          <w:sz w:val="24"/>
          <w:szCs w:val="24"/>
        </w:rPr>
      </w:pPr>
    </w:p>
    <w:p w14:paraId="534492A3" w14:textId="77777777" w:rsidR="00892F2C" w:rsidRDefault="00892F2C" w:rsidP="00502D5E">
      <w:pPr>
        <w:spacing w:after="0"/>
        <w:ind w:firstLine="720"/>
        <w:jc w:val="both"/>
        <w:rPr>
          <w:rFonts w:ascii="Times New Roman" w:hAnsi="Times New Roman"/>
          <w:b/>
          <w:sz w:val="24"/>
          <w:szCs w:val="24"/>
        </w:rPr>
      </w:pPr>
    </w:p>
    <w:p w14:paraId="08BA4EF6" w14:textId="77777777" w:rsidR="00892F2C" w:rsidRDefault="00892F2C" w:rsidP="00502D5E">
      <w:pPr>
        <w:spacing w:after="0"/>
        <w:ind w:firstLine="720"/>
        <w:jc w:val="both"/>
        <w:rPr>
          <w:rFonts w:ascii="Times New Roman" w:hAnsi="Times New Roman"/>
          <w:b/>
          <w:sz w:val="24"/>
          <w:szCs w:val="24"/>
        </w:rPr>
      </w:pPr>
    </w:p>
    <w:p w14:paraId="6E73DB60" w14:textId="77777777" w:rsidR="00892F2C" w:rsidRDefault="00892F2C" w:rsidP="00502D5E">
      <w:pPr>
        <w:spacing w:after="0"/>
        <w:ind w:firstLine="720"/>
        <w:jc w:val="both"/>
        <w:rPr>
          <w:rFonts w:ascii="Times New Roman" w:hAnsi="Times New Roman"/>
          <w:b/>
          <w:sz w:val="24"/>
          <w:szCs w:val="24"/>
        </w:rPr>
      </w:pPr>
    </w:p>
    <w:p w14:paraId="6DB3F1ED" w14:textId="77777777" w:rsidR="00892F2C" w:rsidRDefault="00892F2C" w:rsidP="00502D5E">
      <w:pPr>
        <w:spacing w:after="0"/>
        <w:ind w:firstLine="720"/>
        <w:jc w:val="both"/>
        <w:rPr>
          <w:rFonts w:ascii="Times New Roman" w:hAnsi="Times New Roman"/>
          <w:b/>
          <w:sz w:val="24"/>
          <w:szCs w:val="24"/>
        </w:rPr>
      </w:pPr>
    </w:p>
    <w:p w14:paraId="2B54FB46" w14:textId="77777777" w:rsidR="00892F2C" w:rsidRDefault="00892F2C" w:rsidP="00502D5E">
      <w:pPr>
        <w:spacing w:after="0"/>
        <w:ind w:firstLine="720"/>
        <w:jc w:val="both"/>
        <w:rPr>
          <w:rFonts w:ascii="Times New Roman" w:hAnsi="Times New Roman"/>
          <w:b/>
          <w:sz w:val="24"/>
          <w:szCs w:val="24"/>
        </w:rPr>
      </w:pPr>
    </w:p>
    <w:p w14:paraId="76386EBD" w14:textId="77777777" w:rsidR="00892F2C" w:rsidRDefault="00892F2C" w:rsidP="00502D5E">
      <w:pPr>
        <w:spacing w:after="0"/>
        <w:ind w:firstLine="720"/>
        <w:jc w:val="both"/>
        <w:rPr>
          <w:rFonts w:ascii="Times New Roman" w:hAnsi="Times New Roman"/>
          <w:b/>
          <w:sz w:val="24"/>
          <w:szCs w:val="24"/>
        </w:rPr>
      </w:pPr>
    </w:p>
    <w:p w14:paraId="6DFD3F58" w14:textId="77777777" w:rsidR="00892F2C" w:rsidRDefault="00892F2C" w:rsidP="00502D5E">
      <w:pPr>
        <w:spacing w:after="0"/>
        <w:ind w:firstLine="720"/>
        <w:jc w:val="both"/>
        <w:rPr>
          <w:rFonts w:ascii="Times New Roman" w:hAnsi="Times New Roman"/>
          <w:b/>
          <w:sz w:val="24"/>
          <w:szCs w:val="24"/>
        </w:rPr>
      </w:pPr>
    </w:p>
    <w:p w14:paraId="27740862" w14:textId="77777777" w:rsidR="00892F2C" w:rsidRDefault="00892F2C" w:rsidP="00502D5E">
      <w:pPr>
        <w:spacing w:after="0"/>
        <w:ind w:firstLine="720"/>
        <w:jc w:val="both"/>
        <w:rPr>
          <w:rFonts w:ascii="Times New Roman" w:hAnsi="Times New Roman"/>
          <w:b/>
          <w:sz w:val="24"/>
          <w:szCs w:val="24"/>
        </w:rPr>
      </w:pPr>
    </w:p>
    <w:p w14:paraId="2972635B" w14:textId="77777777" w:rsidR="00892F2C" w:rsidRDefault="00892F2C" w:rsidP="00766178">
      <w:pPr>
        <w:spacing w:after="0"/>
        <w:ind w:firstLine="720"/>
        <w:jc w:val="both"/>
        <w:rPr>
          <w:rFonts w:ascii="Times New Roman" w:hAnsi="Times New Roman"/>
          <w:b/>
          <w:sz w:val="24"/>
          <w:szCs w:val="24"/>
        </w:rPr>
      </w:pPr>
    </w:p>
    <w:p w14:paraId="245A660A" w14:textId="77777777" w:rsidR="00892F2C" w:rsidRDefault="00892F2C" w:rsidP="00766178">
      <w:pPr>
        <w:tabs>
          <w:tab w:val="left" w:pos="1725"/>
        </w:tabs>
        <w:spacing w:after="0"/>
        <w:jc w:val="center"/>
        <w:rPr>
          <w:rFonts w:ascii="Times New Roman" w:hAnsi="Times New Roman"/>
          <w:sz w:val="24"/>
          <w:szCs w:val="24"/>
        </w:rPr>
      </w:pPr>
      <w:r w:rsidRPr="003076AC">
        <w:rPr>
          <w:rFonts w:ascii="Times New Roman" w:hAnsi="Times New Roman"/>
          <w:b/>
          <w:sz w:val="24"/>
          <w:szCs w:val="24"/>
        </w:rPr>
        <w:t xml:space="preserve">Слика </w:t>
      </w:r>
      <w:r w:rsidR="003076AC" w:rsidRPr="003076AC">
        <w:rPr>
          <w:rFonts w:ascii="Times New Roman" w:hAnsi="Times New Roman"/>
          <w:b/>
          <w:sz w:val="24"/>
          <w:szCs w:val="24"/>
        </w:rPr>
        <w:t>2</w:t>
      </w:r>
      <w:r w:rsidRPr="003076AC">
        <w:rPr>
          <w:rFonts w:ascii="Times New Roman" w:hAnsi="Times New Roman"/>
          <w:b/>
          <w:sz w:val="24"/>
          <w:szCs w:val="24"/>
        </w:rPr>
        <w:t>.</w:t>
      </w:r>
      <w:r>
        <w:rPr>
          <w:rFonts w:ascii="Times New Roman" w:hAnsi="Times New Roman"/>
          <w:sz w:val="24"/>
          <w:szCs w:val="24"/>
        </w:rPr>
        <w:t xml:space="preserve"> </w:t>
      </w:r>
      <w:r w:rsidRPr="00D46874">
        <w:rPr>
          <w:rFonts w:ascii="Times New Roman" w:hAnsi="Times New Roman"/>
          <w:sz w:val="24"/>
          <w:szCs w:val="24"/>
        </w:rPr>
        <w:t>Узроци различитих типова хемолитичких анемија</w:t>
      </w:r>
    </w:p>
    <w:p w14:paraId="3B094827" w14:textId="77777777" w:rsidR="00D045E9" w:rsidRPr="00CE2617" w:rsidRDefault="00D045E9" w:rsidP="00766178">
      <w:pPr>
        <w:spacing w:after="0"/>
        <w:ind w:firstLine="720"/>
        <w:jc w:val="both"/>
        <w:rPr>
          <w:rFonts w:ascii="Times New Roman" w:hAnsi="Times New Roman"/>
          <w:sz w:val="24"/>
          <w:szCs w:val="24"/>
        </w:rPr>
      </w:pPr>
    </w:p>
    <w:p w14:paraId="6E21D4AF" w14:textId="77777777" w:rsidR="009521FE" w:rsidRDefault="009521FE" w:rsidP="00766178">
      <w:pPr>
        <w:spacing w:after="0"/>
        <w:ind w:left="1350"/>
        <w:rPr>
          <w:rFonts w:ascii="Times New Roman" w:hAnsi="Times New Roman"/>
          <w:b/>
          <w:color w:val="C00000"/>
          <w:sz w:val="24"/>
          <w:szCs w:val="24"/>
        </w:rPr>
      </w:pPr>
    </w:p>
    <w:p w14:paraId="22E93995" w14:textId="77777777" w:rsidR="003406DD" w:rsidRDefault="003406DD" w:rsidP="00766178">
      <w:pPr>
        <w:spacing w:after="0"/>
        <w:ind w:left="1350"/>
        <w:rPr>
          <w:rFonts w:ascii="Times New Roman" w:hAnsi="Times New Roman"/>
          <w:b/>
          <w:color w:val="C00000"/>
          <w:sz w:val="24"/>
          <w:szCs w:val="24"/>
        </w:rPr>
      </w:pPr>
    </w:p>
    <w:p w14:paraId="6852D448" w14:textId="77777777" w:rsidR="009521FE" w:rsidRDefault="009521FE" w:rsidP="00766178">
      <w:pPr>
        <w:spacing w:after="0"/>
        <w:ind w:left="1350"/>
        <w:rPr>
          <w:rFonts w:ascii="Times New Roman" w:hAnsi="Times New Roman"/>
          <w:b/>
          <w:color w:val="C00000"/>
          <w:sz w:val="24"/>
          <w:szCs w:val="24"/>
        </w:rPr>
      </w:pPr>
    </w:p>
    <w:p w14:paraId="4CA6AF1D" w14:textId="77777777" w:rsidR="003E5024" w:rsidRPr="005913D6" w:rsidRDefault="00892F2C" w:rsidP="00766178">
      <w:pPr>
        <w:spacing w:after="0"/>
        <w:ind w:left="1350"/>
        <w:rPr>
          <w:rFonts w:ascii="Times New Roman" w:hAnsi="Times New Roman"/>
          <w:b/>
          <w:color w:val="C00000"/>
          <w:sz w:val="24"/>
          <w:szCs w:val="24"/>
        </w:rPr>
      </w:pPr>
      <w:r w:rsidRPr="005913D6">
        <w:rPr>
          <w:rFonts w:ascii="Times New Roman" w:hAnsi="Times New Roman"/>
          <w:b/>
          <w:color w:val="C00000"/>
          <w:sz w:val="24"/>
          <w:szCs w:val="24"/>
        </w:rPr>
        <w:lastRenderedPageBreak/>
        <w:t>Хемолитичка анемија изазвана "хладним" антителима</w:t>
      </w:r>
    </w:p>
    <w:p w14:paraId="3198C706" w14:textId="77777777" w:rsidR="00766178" w:rsidRPr="00A236B2" w:rsidRDefault="00766178" w:rsidP="00766178">
      <w:pPr>
        <w:spacing w:after="0"/>
        <w:ind w:left="1350"/>
        <w:rPr>
          <w:rFonts w:ascii="Times New Roman" w:hAnsi="Times New Roman"/>
          <w:b/>
          <w:sz w:val="12"/>
          <w:szCs w:val="12"/>
        </w:rPr>
      </w:pPr>
    </w:p>
    <w:p w14:paraId="4D1802B4" w14:textId="77777777" w:rsidR="00536437" w:rsidRDefault="00B16C6E" w:rsidP="002C09BF">
      <w:pPr>
        <w:spacing w:after="0"/>
        <w:ind w:firstLine="720"/>
        <w:jc w:val="both"/>
        <w:rPr>
          <w:rFonts w:ascii="Times New Roman" w:hAnsi="Times New Roman"/>
          <w:sz w:val="24"/>
          <w:szCs w:val="24"/>
        </w:rPr>
      </w:pPr>
      <w:r>
        <w:rPr>
          <w:rFonts w:ascii="Times New Roman" w:hAnsi="Times New Roman"/>
          <w:sz w:val="24"/>
          <w:szCs w:val="24"/>
        </w:rPr>
        <w:t>У периферној циркулацији, н</w:t>
      </w:r>
      <w:r w:rsidR="00B024AE">
        <w:rPr>
          <w:rFonts w:ascii="Times New Roman" w:hAnsi="Times New Roman"/>
          <w:sz w:val="24"/>
          <w:szCs w:val="24"/>
        </w:rPr>
        <w:t xml:space="preserve">а нижим температурама (испод </w:t>
      </w:r>
      <w:r w:rsidR="00B024AE" w:rsidRPr="00737F1C">
        <w:rPr>
          <w:rFonts w:ascii="Times New Roman" w:hAnsi="Times New Roman"/>
          <w:sz w:val="24"/>
          <w:szCs w:val="24"/>
        </w:rPr>
        <w:t>37°C</w:t>
      </w:r>
      <w:r w:rsidR="00B024AE">
        <w:rPr>
          <w:rFonts w:ascii="Times New Roman" w:hAnsi="Times New Roman"/>
          <w:sz w:val="24"/>
          <w:szCs w:val="24"/>
        </w:rPr>
        <w:t>)</w:t>
      </w:r>
      <w:r>
        <w:rPr>
          <w:rFonts w:ascii="Times New Roman" w:hAnsi="Times New Roman"/>
          <w:sz w:val="24"/>
          <w:szCs w:val="24"/>
        </w:rPr>
        <w:t>,</w:t>
      </w:r>
      <w:r w:rsidR="00B024AE">
        <w:rPr>
          <w:rFonts w:ascii="Times New Roman" w:hAnsi="Times New Roman"/>
          <w:sz w:val="24"/>
          <w:szCs w:val="24"/>
        </w:rPr>
        <w:t xml:space="preserve"> </w:t>
      </w:r>
      <w:r w:rsidR="00737F1C" w:rsidRPr="00536437">
        <w:rPr>
          <w:rFonts w:ascii="Times New Roman" w:hAnsi="Times New Roman"/>
          <w:sz w:val="24"/>
          <w:szCs w:val="24"/>
        </w:rPr>
        <w:t>"</w:t>
      </w:r>
      <w:r w:rsidR="00B024AE">
        <w:rPr>
          <w:rFonts w:ascii="Times New Roman" w:hAnsi="Times New Roman"/>
          <w:sz w:val="24"/>
          <w:szCs w:val="24"/>
        </w:rPr>
        <w:t>х</w:t>
      </w:r>
      <w:r w:rsidR="00737F1C" w:rsidRPr="00536437">
        <w:rPr>
          <w:rFonts w:ascii="Times New Roman" w:hAnsi="Times New Roman"/>
          <w:sz w:val="24"/>
          <w:szCs w:val="24"/>
        </w:rPr>
        <w:t>ладн</w:t>
      </w:r>
      <w:r w:rsidR="00737F1C">
        <w:rPr>
          <w:rFonts w:ascii="Times New Roman" w:hAnsi="Times New Roman"/>
          <w:sz w:val="24"/>
          <w:szCs w:val="24"/>
        </w:rPr>
        <w:t>а</w:t>
      </w:r>
      <w:r w:rsidR="00737F1C" w:rsidRPr="00536437">
        <w:rPr>
          <w:rFonts w:ascii="Times New Roman" w:hAnsi="Times New Roman"/>
          <w:sz w:val="24"/>
          <w:szCs w:val="24"/>
        </w:rPr>
        <w:t>" антитела</w:t>
      </w:r>
      <w:r w:rsidR="00737F1C">
        <w:rPr>
          <w:rFonts w:ascii="Times New Roman" w:hAnsi="Times New Roman"/>
          <w:sz w:val="24"/>
          <w:szCs w:val="24"/>
        </w:rPr>
        <w:t xml:space="preserve"> </w:t>
      </w:r>
      <w:r w:rsidR="00B024AE">
        <w:rPr>
          <w:rFonts w:ascii="Times New Roman" w:hAnsi="Times New Roman"/>
          <w:sz w:val="24"/>
          <w:szCs w:val="24"/>
        </w:rPr>
        <w:t>(</w:t>
      </w:r>
      <w:r w:rsidR="00737F1C">
        <w:rPr>
          <w:rFonts w:ascii="Times New Roman" w:hAnsi="Times New Roman"/>
          <w:sz w:val="24"/>
          <w:szCs w:val="24"/>
        </w:rPr>
        <w:t>углавном IgM</w:t>
      </w:r>
      <w:r w:rsidR="00B024AE">
        <w:rPr>
          <w:rFonts w:ascii="Times New Roman" w:hAnsi="Times New Roman"/>
          <w:sz w:val="24"/>
          <w:szCs w:val="24"/>
        </w:rPr>
        <w:t>)</w:t>
      </w:r>
      <w:r w:rsidR="00737F1C">
        <w:rPr>
          <w:rFonts w:ascii="Times New Roman" w:hAnsi="Times New Roman"/>
          <w:sz w:val="24"/>
          <w:szCs w:val="24"/>
        </w:rPr>
        <w:t xml:space="preserve"> се везују за </w:t>
      </w:r>
      <w:r w:rsidR="00766178">
        <w:rPr>
          <w:rFonts w:ascii="Times New Roman" w:hAnsi="Times New Roman"/>
          <w:sz w:val="24"/>
          <w:szCs w:val="24"/>
        </w:rPr>
        <w:t>полисахаридне антигене</w:t>
      </w:r>
      <w:r w:rsidR="00737F1C">
        <w:rPr>
          <w:rFonts w:ascii="Times New Roman" w:hAnsi="Times New Roman"/>
          <w:sz w:val="24"/>
          <w:szCs w:val="24"/>
        </w:rPr>
        <w:t xml:space="preserve"> на површини еритро</w:t>
      </w:r>
      <w:r w:rsidR="00DE2D89">
        <w:rPr>
          <w:rFonts w:ascii="Times New Roman" w:hAnsi="Times New Roman"/>
          <w:sz w:val="24"/>
          <w:szCs w:val="24"/>
        </w:rPr>
        <w:t>ц</w:t>
      </w:r>
      <w:r w:rsidR="00737F1C">
        <w:rPr>
          <w:rFonts w:ascii="Times New Roman" w:hAnsi="Times New Roman"/>
          <w:sz w:val="24"/>
          <w:szCs w:val="24"/>
        </w:rPr>
        <w:t xml:space="preserve">ита. </w:t>
      </w:r>
      <w:r w:rsidR="00536437" w:rsidRPr="00536437">
        <w:rPr>
          <w:rFonts w:ascii="Times New Roman" w:hAnsi="Times New Roman"/>
          <w:sz w:val="24"/>
          <w:szCs w:val="24"/>
        </w:rPr>
        <w:t>Хемолитичка анемија изазвана "хладним" антителима</w:t>
      </w:r>
      <w:r w:rsidR="00536437">
        <w:rPr>
          <w:rFonts w:ascii="Times New Roman" w:hAnsi="Times New Roman"/>
          <w:sz w:val="24"/>
          <w:szCs w:val="24"/>
        </w:rPr>
        <w:t xml:space="preserve"> може бити п</w:t>
      </w:r>
      <w:r w:rsidR="00241F7E">
        <w:rPr>
          <w:rFonts w:ascii="Times New Roman" w:hAnsi="Times New Roman"/>
          <w:sz w:val="24"/>
          <w:szCs w:val="24"/>
        </w:rPr>
        <w:t xml:space="preserve">римарна или секундарна (слика </w:t>
      </w:r>
      <w:r w:rsidR="00766178">
        <w:rPr>
          <w:rFonts w:ascii="Times New Roman" w:hAnsi="Times New Roman"/>
          <w:sz w:val="24"/>
          <w:szCs w:val="24"/>
        </w:rPr>
        <w:t>2</w:t>
      </w:r>
      <w:r w:rsidR="00536437">
        <w:rPr>
          <w:rFonts w:ascii="Times New Roman" w:hAnsi="Times New Roman"/>
          <w:sz w:val="24"/>
          <w:szCs w:val="24"/>
        </w:rPr>
        <w:t xml:space="preserve">). Код пацијената са </w:t>
      </w:r>
      <w:r w:rsidR="00536437" w:rsidRPr="002C09BF">
        <w:rPr>
          <w:rFonts w:ascii="Times New Roman" w:hAnsi="Times New Roman"/>
          <w:b/>
          <w:sz w:val="24"/>
          <w:szCs w:val="24"/>
        </w:rPr>
        <w:t>обољењем хладне аглутинације</w:t>
      </w:r>
      <w:r w:rsidR="00536437">
        <w:rPr>
          <w:rFonts w:ascii="Times New Roman" w:hAnsi="Times New Roman"/>
          <w:sz w:val="24"/>
          <w:szCs w:val="24"/>
        </w:rPr>
        <w:t xml:space="preserve"> (</w:t>
      </w:r>
      <w:r w:rsidR="00536437" w:rsidRPr="002C09BF">
        <w:rPr>
          <w:rFonts w:ascii="Times New Roman" w:hAnsi="Times New Roman"/>
          <w:b/>
          <w:sz w:val="24"/>
          <w:szCs w:val="24"/>
        </w:rPr>
        <w:t>CHAD</w:t>
      </w:r>
      <w:r w:rsidR="00536437">
        <w:rPr>
          <w:rFonts w:ascii="Times New Roman" w:hAnsi="Times New Roman"/>
          <w:sz w:val="24"/>
          <w:szCs w:val="24"/>
        </w:rPr>
        <w:t xml:space="preserve">, </w:t>
      </w:r>
      <w:r w:rsidR="002C09BF">
        <w:rPr>
          <w:rFonts w:ascii="Times New Roman" w:hAnsi="Times New Roman"/>
          <w:sz w:val="24"/>
          <w:szCs w:val="24"/>
        </w:rPr>
        <w:t>енгл.</w:t>
      </w:r>
      <w:r w:rsidR="00120D41">
        <w:rPr>
          <w:rFonts w:ascii="Times New Roman" w:hAnsi="Times New Roman"/>
          <w:sz w:val="24"/>
          <w:szCs w:val="24"/>
        </w:rPr>
        <w:t xml:space="preserve"> </w:t>
      </w:r>
      <w:r w:rsidR="00536437" w:rsidRPr="009521FE">
        <w:rPr>
          <w:rFonts w:ascii="Times New Roman" w:hAnsi="Times New Roman"/>
          <w:i/>
          <w:sz w:val="24"/>
          <w:szCs w:val="24"/>
        </w:rPr>
        <w:t>Cold Haemagglutination Disease</w:t>
      </w:r>
      <w:r w:rsidR="00536437">
        <w:rPr>
          <w:rFonts w:ascii="Times New Roman" w:hAnsi="Times New Roman"/>
          <w:sz w:val="24"/>
          <w:szCs w:val="24"/>
        </w:rPr>
        <w:t xml:space="preserve">) присутна је хронична хемолитичка анемија (анемија, хемоглобинурија и жутица) и тежак Рејнов феномен након излагања хладноћи. </w:t>
      </w:r>
      <w:r w:rsidR="00A85064">
        <w:rPr>
          <w:rFonts w:ascii="Times New Roman" w:hAnsi="Times New Roman"/>
          <w:sz w:val="24"/>
          <w:szCs w:val="24"/>
        </w:rPr>
        <w:t>У периферној циркулацији, на акралним деловима тела</w:t>
      </w:r>
      <w:r w:rsidR="00A85064" w:rsidRPr="00550FF5">
        <w:rPr>
          <w:rFonts w:ascii="Times New Roman" w:hAnsi="Times New Roman"/>
          <w:sz w:val="24"/>
          <w:szCs w:val="24"/>
        </w:rPr>
        <w:t xml:space="preserve"> (</w:t>
      </w:r>
      <w:r w:rsidR="00A85064">
        <w:rPr>
          <w:rFonts w:ascii="Times New Roman" w:hAnsi="Times New Roman"/>
          <w:sz w:val="24"/>
          <w:szCs w:val="24"/>
        </w:rPr>
        <w:t>прсти</w:t>
      </w:r>
      <w:r w:rsidR="00A85064" w:rsidRPr="00550FF5">
        <w:rPr>
          <w:rFonts w:ascii="Times New Roman" w:hAnsi="Times New Roman"/>
          <w:sz w:val="24"/>
          <w:szCs w:val="24"/>
        </w:rPr>
        <w:t>, уши</w:t>
      </w:r>
      <w:r w:rsidR="00A85064">
        <w:rPr>
          <w:rFonts w:ascii="Times New Roman" w:hAnsi="Times New Roman"/>
          <w:sz w:val="24"/>
          <w:szCs w:val="24"/>
        </w:rPr>
        <w:t xml:space="preserve"> и</w:t>
      </w:r>
      <w:r w:rsidR="00A85064" w:rsidRPr="00550FF5">
        <w:rPr>
          <w:rFonts w:ascii="Times New Roman" w:hAnsi="Times New Roman"/>
          <w:sz w:val="24"/>
          <w:szCs w:val="24"/>
        </w:rPr>
        <w:t xml:space="preserve"> нос)</w:t>
      </w:r>
      <w:r w:rsidR="00A85064">
        <w:rPr>
          <w:rFonts w:ascii="Times New Roman" w:hAnsi="Times New Roman"/>
          <w:sz w:val="24"/>
          <w:szCs w:val="24"/>
        </w:rPr>
        <w:t>, х</w:t>
      </w:r>
      <w:r w:rsidR="007004C2">
        <w:rPr>
          <w:rFonts w:ascii="Times New Roman" w:hAnsi="Times New Roman"/>
          <w:sz w:val="24"/>
          <w:szCs w:val="24"/>
        </w:rPr>
        <w:t xml:space="preserve">ладни аглутини се везују </w:t>
      </w:r>
      <w:r w:rsidR="00550FF5">
        <w:rPr>
          <w:rFonts w:ascii="Times New Roman" w:hAnsi="Times New Roman"/>
          <w:sz w:val="24"/>
          <w:szCs w:val="24"/>
        </w:rPr>
        <w:t>за еритроците</w:t>
      </w:r>
      <w:r w:rsidR="00550FF5" w:rsidRPr="00550FF5">
        <w:rPr>
          <w:rFonts w:ascii="Times New Roman" w:hAnsi="Times New Roman"/>
          <w:sz w:val="24"/>
          <w:szCs w:val="24"/>
        </w:rPr>
        <w:t>.</w:t>
      </w:r>
      <w:r w:rsidR="00550FF5">
        <w:rPr>
          <w:rFonts w:ascii="Times New Roman" w:hAnsi="Times New Roman"/>
          <w:sz w:val="24"/>
          <w:szCs w:val="24"/>
        </w:rPr>
        <w:t xml:space="preserve"> </w:t>
      </w:r>
      <w:r w:rsidR="00536437">
        <w:rPr>
          <w:rFonts w:ascii="Times New Roman" w:hAnsi="Times New Roman"/>
          <w:sz w:val="24"/>
          <w:szCs w:val="24"/>
        </w:rPr>
        <w:t xml:space="preserve">Идиопатска CHAD је најчешћа форма и </w:t>
      </w:r>
      <w:r w:rsidR="000C7F9F">
        <w:rPr>
          <w:rFonts w:ascii="Times New Roman" w:hAnsi="Times New Roman"/>
          <w:sz w:val="24"/>
          <w:szCs w:val="24"/>
        </w:rPr>
        <w:t>јавља се код</w:t>
      </w:r>
      <w:r w:rsidR="00536437">
        <w:rPr>
          <w:rFonts w:ascii="Times New Roman" w:hAnsi="Times New Roman"/>
          <w:sz w:val="24"/>
          <w:szCs w:val="24"/>
        </w:rPr>
        <w:t xml:space="preserve"> старих особа, док секундарна CHAD је повремено удружена са не-Хоџкиновим лимфомом, инфекцијом изазваном </w:t>
      </w:r>
      <w:r w:rsidR="00536437" w:rsidRPr="00536437">
        <w:rPr>
          <w:rFonts w:ascii="Times New Roman" w:hAnsi="Times New Roman"/>
          <w:i/>
          <w:sz w:val="24"/>
          <w:szCs w:val="24"/>
        </w:rPr>
        <w:t>Mycoplasma</w:t>
      </w:r>
      <w:r w:rsidR="00536437">
        <w:rPr>
          <w:rFonts w:ascii="Times New Roman" w:hAnsi="Times New Roman"/>
          <w:sz w:val="24"/>
          <w:szCs w:val="24"/>
        </w:rPr>
        <w:t>-ом</w:t>
      </w:r>
      <w:r w:rsidR="00536437" w:rsidRPr="00536437">
        <w:rPr>
          <w:rFonts w:ascii="Times New Roman" w:hAnsi="Times New Roman"/>
          <w:i/>
          <w:sz w:val="24"/>
          <w:szCs w:val="24"/>
        </w:rPr>
        <w:t xml:space="preserve"> pneumoniae</w:t>
      </w:r>
      <w:r w:rsidR="00536437">
        <w:rPr>
          <w:rFonts w:ascii="Times New Roman" w:hAnsi="Times New Roman"/>
          <w:sz w:val="24"/>
          <w:szCs w:val="24"/>
        </w:rPr>
        <w:t xml:space="preserve"> или са инфективном мононуклеозом. Ретко, </w:t>
      </w:r>
      <w:r w:rsidR="002C09BF">
        <w:rPr>
          <w:rFonts w:ascii="Times New Roman" w:hAnsi="Times New Roman"/>
          <w:sz w:val="24"/>
          <w:szCs w:val="24"/>
        </w:rPr>
        <w:t xml:space="preserve">код </w:t>
      </w:r>
      <w:r w:rsidR="00536437">
        <w:rPr>
          <w:rFonts w:ascii="Times New Roman" w:hAnsi="Times New Roman"/>
          <w:sz w:val="24"/>
          <w:szCs w:val="24"/>
        </w:rPr>
        <w:t>особ</w:t>
      </w:r>
      <w:r w:rsidR="002C09BF">
        <w:rPr>
          <w:rFonts w:ascii="Times New Roman" w:hAnsi="Times New Roman"/>
          <w:sz w:val="24"/>
          <w:szCs w:val="24"/>
        </w:rPr>
        <w:t>а</w:t>
      </w:r>
      <w:r w:rsidR="00536437">
        <w:rPr>
          <w:rFonts w:ascii="Times New Roman" w:hAnsi="Times New Roman"/>
          <w:sz w:val="24"/>
          <w:szCs w:val="24"/>
        </w:rPr>
        <w:t xml:space="preserve"> које </w:t>
      </w:r>
      <w:r w:rsidR="002C09BF">
        <w:rPr>
          <w:rFonts w:ascii="Times New Roman" w:hAnsi="Times New Roman"/>
          <w:sz w:val="24"/>
          <w:szCs w:val="24"/>
        </w:rPr>
        <w:t xml:space="preserve">годинама </w:t>
      </w:r>
      <w:r w:rsidR="00536437">
        <w:rPr>
          <w:rFonts w:ascii="Times New Roman" w:hAnsi="Times New Roman"/>
          <w:sz w:val="24"/>
          <w:szCs w:val="24"/>
        </w:rPr>
        <w:t>бол</w:t>
      </w:r>
      <w:r w:rsidR="002C09BF">
        <w:rPr>
          <w:rFonts w:ascii="Times New Roman" w:hAnsi="Times New Roman"/>
          <w:sz w:val="24"/>
          <w:szCs w:val="24"/>
        </w:rPr>
        <w:t>у</w:t>
      </w:r>
      <w:r w:rsidR="00536437">
        <w:rPr>
          <w:rFonts w:ascii="Times New Roman" w:hAnsi="Times New Roman"/>
          <w:sz w:val="24"/>
          <w:szCs w:val="24"/>
        </w:rPr>
        <w:t xml:space="preserve">ју </w:t>
      </w:r>
      <w:r w:rsidR="002C09BF">
        <w:rPr>
          <w:rFonts w:ascii="Times New Roman" w:hAnsi="Times New Roman"/>
          <w:sz w:val="24"/>
          <w:szCs w:val="24"/>
        </w:rPr>
        <w:t xml:space="preserve">од идиопатске CHAD може да се развије лимфом. </w:t>
      </w:r>
    </w:p>
    <w:p w14:paraId="2D2C7ED8" w14:textId="77777777" w:rsidR="002C09BF" w:rsidRPr="00091801" w:rsidRDefault="002C09BF" w:rsidP="002C09BF">
      <w:pPr>
        <w:spacing w:after="0"/>
        <w:ind w:firstLine="720"/>
        <w:jc w:val="both"/>
        <w:rPr>
          <w:rFonts w:ascii="Times New Roman" w:hAnsi="Times New Roman"/>
          <w:sz w:val="24"/>
          <w:szCs w:val="24"/>
        </w:rPr>
      </w:pPr>
      <w:r>
        <w:rPr>
          <w:rFonts w:ascii="Times New Roman" w:hAnsi="Times New Roman"/>
          <w:sz w:val="24"/>
          <w:szCs w:val="24"/>
        </w:rPr>
        <w:t xml:space="preserve">Код </w:t>
      </w:r>
      <w:r w:rsidRPr="002C09BF">
        <w:rPr>
          <w:rFonts w:ascii="Times New Roman" w:hAnsi="Times New Roman"/>
          <w:b/>
          <w:sz w:val="24"/>
          <w:szCs w:val="24"/>
        </w:rPr>
        <w:t>особа са хладним екстремитетима</w:t>
      </w:r>
      <w:r>
        <w:rPr>
          <w:rFonts w:ascii="Times New Roman" w:hAnsi="Times New Roman"/>
          <w:sz w:val="24"/>
          <w:szCs w:val="24"/>
        </w:rPr>
        <w:t>, еритроцити су обложени</w:t>
      </w:r>
      <w:r w:rsidRPr="002C09BF">
        <w:rPr>
          <w:rFonts w:ascii="Times New Roman" w:hAnsi="Times New Roman"/>
          <w:sz w:val="24"/>
          <w:szCs w:val="24"/>
        </w:rPr>
        <w:t xml:space="preserve"> </w:t>
      </w:r>
      <w:r>
        <w:rPr>
          <w:rFonts w:ascii="Times New Roman" w:hAnsi="Times New Roman"/>
          <w:sz w:val="24"/>
          <w:szCs w:val="24"/>
        </w:rPr>
        <w:t>IgМ</w:t>
      </w:r>
      <w:r w:rsidR="00017014">
        <w:rPr>
          <w:rFonts w:ascii="Times New Roman" w:hAnsi="Times New Roman"/>
          <w:sz w:val="24"/>
          <w:szCs w:val="24"/>
        </w:rPr>
        <w:t xml:space="preserve"> што узрокује аглутинацију еритроцита</w:t>
      </w:r>
      <w:r>
        <w:rPr>
          <w:rFonts w:ascii="Times New Roman" w:hAnsi="Times New Roman"/>
          <w:sz w:val="24"/>
          <w:szCs w:val="24"/>
        </w:rPr>
        <w:t xml:space="preserve">.  </w:t>
      </w:r>
      <w:r w:rsidR="00423C85">
        <w:rPr>
          <w:rFonts w:ascii="Times New Roman" w:hAnsi="Times New Roman"/>
          <w:sz w:val="24"/>
          <w:szCs w:val="24"/>
        </w:rPr>
        <w:t>Када се крв з</w:t>
      </w:r>
      <w:r w:rsidR="00017014">
        <w:rPr>
          <w:rFonts w:ascii="Times New Roman" w:hAnsi="Times New Roman"/>
          <w:sz w:val="24"/>
          <w:szCs w:val="24"/>
        </w:rPr>
        <w:t>агре</w:t>
      </w:r>
      <w:r w:rsidR="00423C85">
        <w:rPr>
          <w:rFonts w:ascii="Times New Roman" w:hAnsi="Times New Roman"/>
          <w:sz w:val="24"/>
          <w:szCs w:val="24"/>
        </w:rPr>
        <w:t xml:space="preserve">је, систем комплемента се активира на </w:t>
      </w:r>
      <w:r w:rsidR="00091801">
        <w:rPr>
          <w:rFonts w:ascii="Times New Roman" w:hAnsi="Times New Roman"/>
          <w:sz w:val="24"/>
          <w:szCs w:val="24"/>
        </w:rPr>
        <w:t>обложеним еритроцитима што резултира интраваскуларном хемолизом</w:t>
      </w:r>
      <w:r w:rsidR="005D3B75">
        <w:rPr>
          <w:rFonts w:ascii="Times New Roman" w:hAnsi="Times New Roman"/>
          <w:sz w:val="24"/>
          <w:szCs w:val="24"/>
        </w:rPr>
        <w:t>.</w:t>
      </w:r>
      <w:r w:rsidR="00017014">
        <w:rPr>
          <w:rFonts w:ascii="Times New Roman" w:hAnsi="Times New Roman"/>
          <w:sz w:val="24"/>
          <w:szCs w:val="24"/>
        </w:rPr>
        <w:t xml:space="preserve"> </w:t>
      </w:r>
      <w:r w:rsidR="00091801">
        <w:rPr>
          <w:rFonts w:ascii="Times New Roman" w:hAnsi="Times New Roman"/>
          <w:sz w:val="24"/>
          <w:szCs w:val="24"/>
        </w:rPr>
        <w:t xml:space="preserve">Ово је један од неколико познатих примера директне хемолитичке улоге система комплемента </w:t>
      </w:r>
      <w:r w:rsidR="00091801" w:rsidRPr="00091801">
        <w:rPr>
          <w:rFonts w:ascii="Times New Roman" w:hAnsi="Times New Roman"/>
          <w:i/>
          <w:sz w:val="24"/>
          <w:szCs w:val="24"/>
        </w:rPr>
        <w:t>in vivo</w:t>
      </w:r>
      <w:r w:rsidR="00091801">
        <w:rPr>
          <w:rFonts w:ascii="Times New Roman" w:hAnsi="Times New Roman"/>
          <w:sz w:val="24"/>
          <w:szCs w:val="24"/>
        </w:rPr>
        <w:t xml:space="preserve">. </w:t>
      </w:r>
      <w:r w:rsidR="00CA4C6C">
        <w:rPr>
          <w:rFonts w:ascii="Times New Roman" w:hAnsi="Times New Roman"/>
          <w:sz w:val="24"/>
          <w:szCs w:val="24"/>
        </w:rPr>
        <w:t>Код свих особа оболелих од CHAD детектују се IgМ на површини еритроцита на температури од 4ºС</w:t>
      </w:r>
      <w:r w:rsidR="00091801">
        <w:rPr>
          <w:rFonts w:ascii="Times New Roman" w:hAnsi="Times New Roman"/>
          <w:sz w:val="24"/>
          <w:szCs w:val="24"/>
        </w:rPr>
        <w:t xml:space="preserve">; загревањем крви, ова антитела се одвајају од површине еритроцита, али C3d компонента </w:t>
      </w:r>
      <w:r w:rsidR="00422B01">
        <w:rPr>
          <w:rFonts w:ascii="Times New Roman" w:hAnsi="Times New Roman"/>
          <w:sz w:val="24"/>
          <w:szCs w:val="24"/>
        </w:rPr>
        <w:t xml:space="preserve">остаје </w:t>
      </w:r>
      <w:r w:rsidR="00091801">
        <w:rPr>
          <w:rFonts w:ascii="Times New Roman" w:hAnsi="Times New Roman"/>
          <w:sz w:val="24"/>
          <w:szCs w:val="24"/>
        </w:rPr>
        <w:t xml:space="preserve">и даље фиксирана на површини еритроцита </w:t>
      </w:r>
      <w:r w:rsidR="00422B01">
        <w:rPr>
          <w:rFonts w:ascii="Times New Roman" w:hAnsi="Times New Roman"/>
          <w:sz w:val="24"/>
          <w:szCs w:val="24"/>
        </w:rPr>
        <w:t xml:space="preserve">и </w:t>
      </w:r>
      <w:r w:rsidR="00091801">
        <w:rPr>
          <w:rFonts w:ascii="Times New Roman" w:hAnsi="Times New Roman"/>
          <w:sz w:val="24"/>
          <w:szCs w:val="24"/>
        </w:rPr>
        <w:t xml:space="preserve">може да се детектује </w:t>
      </w:r>
      <w:r w:rsidR="00091801" w:rsidRPr="00423C85">
        <w:rPr>
          <w:rFonts w:ascii="Times New Roman" w:hAnsi="Times New Roman"/>
          <w:i/>
          <w:sz w:val="24"/>
          <w:szCs w:val="24"/>
        </w:rPr>
        <w:t>Coombs</w:t>
      </w:r>
      <w:r w:rsidR="00091801" w:rsidRPr="00120D41">
        <w:rPr>
          <w:rFonts w:ascii="Times New Roman" w:hAnsi="Times New Roman"/>
          <w:sz w:val="24"/>
          <w:szCs w:val="24"/>
        </w:rPr>
        <w:t>-ов</w:t>
      </w:r>
      <w:r w:rsidR="00091801">
        <w:rPr>
          <w:rFonts w:ascii="Times New Roman" w:hAnsi="Times New Roman"/>
          <w:sz w:val="24"/>
          <w:szCs w:val="24"/>
        </w:rPr>
        <w:t>им тестом.</w:t>
      </w:r>
    </w:p>
    <w:p w14:paraId="1F0AFAF0" w14:textId="77777777" w:rsidR="00CA4C6C" w:rsidRPr="00422B01" w:rsidRDefault="00CA4C6C" w:rsidP="002C09BF">
      <w:pPr>
        <w:spacing w:after="0"/>
        <w:ind w:firstLine="720"/>
        <w:jc w:val="both"/>
        <w:rPr>
          <w:rFonts w:ascii="Times New Roman" w:hAnsi="Times New Roman"/>
          <w:sz w:val="24"/>
          <w:szCs w:val="24"/>
        </w:rPr>
      </w:pPr>
      <w:r>
        <w:rPr>
          <w:rFonts w:ascii="Times New Roman" w:hAnsi="Times New Roman"/>
          <w:sz w:val="24"/>
          <w:szCs w:val="24"/>
        </w:rPr>
        <w:t xml:space="preserve">Слободна </w:t>
      </w:r>
      <w:r w:rsidRPr="00536437">
        <w:rPr>
          <w:rFonts w:ascii="Times New Roman" w:hAnsi="Times New Roman"/>
          <w:sz w:val="24"/>
          <w:szCs w:val="24"/>
        </w:rPr>
        <w:t>"хладн</w:t>
      </w:r>
      <w:r>
        <w:rPr>
          <w:rFonts w:ascii="Times New Roman" w:hAnsi="Times New Roman"/>
          <w:sz w:val="24"/>
          <w:szCs w:val="24"/>
        </w:rPr>
        <w:t>а</w:t>
      </w:r>
      <w:r w:rsidRPr="00536437">
        <w:rPr>
          <w:rFonts w:ascii="Times New Roman" w:hAnsi="Times New Roman"/>
          <w:sz w:val="24"/>
          <w:szCs w:val="24"/>
        </w:rPr>
        <w:t xml:space="preserve">" </w:t>
      </w:r>
      <w:r>
        <w:rPr>
          <w:rFonts w:ascii="Times New Roman" w:hAnsi="Times New Roman"/>
          <w:sz w:val="24"/>
          <w:szCs w:val="24"/>
        </w:rPr>
        <w:t>ауто</w:t>
      </w:r>
      <w:r w:rsidRPr="00536437">
        <w:rPr>
          <w:rFonts w:ascii="Times New Roman" w:hAnsi="Times New Roman"/>
          <w:sz w:val="24"/>
          <w:szCs w:val="24"/>
        </w:rPr>
        <w:t>антитела</w:t>
      </w:r>
      <w:r w:rsidR="000C69C1">
        <w:rPr>
          <w:rFonts w:ascii="Times New Roman" w:hAnsi="Times New Roman"/>
          <w:sz w:val="24"/>
          <w:szCs w:val="24"/>
        </w:rPr>
        <w:t xml:space="preserve"> (</w:t>
      </w:r>
      <w:r w:rsidR="000C69C1" w:rsidRPr="00295784">
        <w:rPr>
          <w:rFonts w:ascii="Times New Roman" w:hAnsi="Times New Roman"/>
          <w:b/>
          <w:sz w:val="24"/>
          <w:szCs w:val="24"/>
        </w:rPr>
        <w:t>хладни аглутинини</w:t>
      </w:r>
      <w:r w:rsidR="000C69C1">
        <w:rPr>
          <w:rFonts w:ascii="Times New Roman" w:hAnsi="Times New Roman"/>
          <w:sz w:val="24"/>
          <w:szCs w:val="24"/>
        </w:rPr>
        <w:t>) су присутн</w:t>
      </w:r>
      <w:r w:rsidR="006B7395">
        <w:rPr>
          <w:rFonts w:ascii="Times New Roman" w:hAnsi="Times New Roman"/>
          <w:sz w:val="24"/>
          <w:szCs w:val="24"/>
        </w:rPr>
        <w:t>а</w:t>
      </w:r>
      <w:r w:rsidR="000C69C1">
        <w:rPr>
          <w:rFonts w:ascii="Times New Roman" w:hAnsi="Times New Roman"/>
          <w:sz w:val="24"/>
          <w:szCs w:val="24"/>
        </w:rPr>
        <w:t xml:space="preserve"> у серуму оболелих. </w:t>
      </w:r>
      <w:r w:rsidR="00422B01">
        <w:rPr>
          <w:rFonts w:ascii="Times New Roman" w:hAnsi="Times New Roman"/>
          <w:sz w:val="24"/>
          <w:szCs w:val="24"/>
        </w:rPr>
        <w:t xml:space="preserve">Деведесет процената хладних антитела су специфична за </w:t>
      </w:r>
      <w:r w:rsidR="009521FE">
        <w:rPr>
          <w:rFonts w:ascii="Times New Roman" w:hAnsi="Times New Roman"/>
          <w:sz w:val="24"/>
          <w:szCs w:val="24"/>
        </w:rPr>
        <w:t>"</w:t>
      </w:r>
      <w:r w:rsidR="00422B01">
        <w:rPr>
          <w:rFonts w:ascii="Times New Roman" w:hAnsi="Times New Roman"/>
          <w:sz w:val="24"/>
          <w:szCs w:val="24"/>
        </w:rPr>
        <w:t>I</w:t>
      </w:r>
      <w:r w:rsidR="009521FE">
        <w:rPr>
          <w:rFonts w:ascii="Times New Roman" w:hAnsi="Times New Roman"/>
          <w:sz w:val="24"/>
          <w:szCs w:val="24"/>
        </w:rPr>
        <w:t>"</w:t>
      </w:r>
      <w:r w:rsidR="00422B01">
        <w:rPr>
          <w:rFonts w:ascii="Times New Roman" w:hAnsi="Times New Roman"/>
          <w:sz w:val="24"/>
          <w:szCs w:val="24"/>
        </w:rPr>
        <w:t xml:space="preserve"> антиген. Овај антиген је исказан само на адултним еритроцитима, док је "i" антиген исказан само на ћелијама крви из пупчане врпце. Осам процената хладних антитела су специфична за "i" антиген; а такви случајеви су обично удружени са инфективном мононуклеозом. </w:t>
      </w:r>
      <w:r w:rsidR="00241F7E">
        <w:rPr>
          <w:rFonts w:ascii="Times New Roman" w:hAnsi="Times New Roman"/>
          <w:sz w:val="24"/>
          <w:szCs w:val="24"/>
        </w:rPr>
        <w:t>К</w:t>
      </w:r>
      <w:r w:rsidR="00486E02">
        <w:rPr>
          <w:rFonts w:ascii="Times New Roman" w:hAnsi="Times New Roman"/>
          <w:sz w:val="24"/>
          <w:szCs w:val="24"/>
        </w:rPr>
        <w:t xml:space="preserve">од идиопатске CHAD или </w:t>
      </w:r>
      <w:r w:rsidR="00721D9B">
        <w:rPr>
          <w:rFonts w:ascii="Times New Roman" w:hAnsi="Times New Roman"/>
          <w:sz w:val="24"/>
          <w:szCs w:val="24"/>
        </w:rPr>
        <w:t xml:space="preserve">CHAD која је у вези </w:t>
      </w:r>
      <w:r w:rsidR="00486E02">
        <w:rPr>
          <w:rFonts w:ascii="Times New Roman" w:hAnsi="Times New Roman"/>
          <w:sz w:val="24"/>
          <w:szCs w:val="24"/>
        </w:rPr>
        <w:t xml:space="preserve">са лимфомом </w:t>
      </w:r>
      <w:r w:rsidR="00241F7E">
        <w:rPr>
          <w:rFonts w:ascii="Times New Roman" w:hAnsi="Times New Roman"/>
          <w:sz w:val="24"/>
          <w:szCs w:val="24"/>
        </w:rPr>
        <w:t>детектују се</w:t>
      </w:r>
      <w:r w:rsidR="00486E02">
        <w:rPr>
          <w:rFonts w:ascii="Times New Roman" w:hAnsi="Times New Roman"/>
          <w:sz w:val="24"/>
          <w:szCs w:val="24"/>
        </w:rPr>
        <w:t xml:space="preserve"> моноклонска</w:t>
      </w:r>
      <w:r w:rsidR="00241F7E" w:rsidRPr="00241F7E">
        <w:rPr>
          <w:rFonts w:ascii="Times New Roman" w:hAnsi="Times New Roman"/>
          <w:sz w:val="24"/>
          <w:szCs w:val="24"/>
        </w:rPr>
        <w:t xml:space="preserve"> </w:t>
      </w:r>
      <w:r w:rsidR="00241F7E">
        <w:rPr>
          <w:rFonts w:ascii="Times New Roman" w:hAnsi="Times New Roman"/>
          <w:sz w:val="24"/>
          <w:szCs w:val="24"/>
        </w:rPr>
        <w:t>хладна антитела</w:t>
      </w:r>
      <w:r w:rsidR="00486E02">
        <w:rPr>
          <w:rFonts w:ascii="Times New Roman" w:hAnsi="Times New Roman"/>
          <w:sz w:val="24"/>
          <w:szCs w:val="24"/>
        </w:rPr>
        <w:t>.</w:t>
      </w:r>
      <w:r w:rsidR="00091801">
        <w:rPr>
          <w:rFonts w:ascii="Times New Roman" w:hAnsi="Times New Roman"/>
          <w:sz w:val="24"/>
          <w:szCs w:val="24"/>
        </w:rPr>
        <w:t xml:space="preserve"> </w:t>
      </w:r>
      <w:r w:rsidR="00486E02">
        <w:rPr>
          <w:rFonts w:ascii="Times New Roman" w:hAnsi="Times New Roman"/>
          <w:sz w:val="24"/>
          <w:szCs w:val="24"/>
        </w:rPr>
        <w:t>Хладна антитела која настају после инфекције су поликлонска</w:t>
      </w:r>
      <w:r w:rsidR="00422B01">
        <w:rPr>
          <w:rFonts w:ascii="Times New Roman" w:hAnsi="Times New Roman"/>
          <w:sz w:val="24"/>
          <w:szCs w:val="24"/>
        </w:rPr>
        <w:t xml:space="preserve">. </w:t>
      </w:r>
    </w:p>
    <w:p w14:paraId="03499432" w14:textId="77777777" w:rsidR="00295784" w:rsidRDefault="00295784" w:rsidP="002C09BF">
      <w:pPr>
        <w:spacing w:after="0"/>
        <w:ind w:firstLine="720"/>
        <w:jc w:val="both"/>
        <w:rPr>
          <w:rFonts w:ascii="Times New Roman" w:hAnsi="Times New Roman"/>
          <w:sz w:val="24"/>
          <w:szCs w:val="24"/>
        </w:rPr>
      </w:pPr>
      <w:r w:rsidRPr="004D65E3">
        <w:rPr>
          <w:rFonts w:ascii="Times New Roman" w:hAnsi="Times New Roman"/>
          <w:b/>
          <w:sz w:val="24"/>
          <w:szCs w:val="24"/>
        </w:rPr>
        <w:t>Лечење</w:t>
      </w:r>
      <w:r>
        <w:rPr>
          <w:rFonts w:ascii="Times New Roman" w:hAnsi="Times New Roman"/>
          <w:sz w:val="24"/>
          <w:szCs w:val="24"/>
        </w:rPr>
        <w:t xml:space="preserve"> је непотребно под услов</w:t>
      </w:r>
      <w:r w:rsidR="000C7F9F">
        <w:rPr>
          <w:rFonts w:ascii="Times New Roman" w:hAnsi="Times New Roman"/>
          <w:sz w:val="24"/>
          <w:szCs w:val="24"/>
        </w:rPr>
        <w:t>ом</w:t>
      </w:r>
      <w:r>
        <w:rPr>
          <w:rFonts w:ascii="Times New Roman" w:hAnsi="Times New Roman"/>
          <w:sz w:val="24"/>
          <w:szCs w:val="24"/>
        </w:rPr>
        <w:t xml:space="preserve"> да оболела особа </w:t>
      </w:r>
      <w:r w:rsidR="004D65E3">
        <w:rPr>
          <w:rFonts w:ascii="Times New Roman" w:hAnsi="Times New Roman"/>
          <w:sz w:val="24"/>
          <w:szCs w:val="24"/>
        </w:rPr>
        <w:t>загрева екстремитете. Лечење основне болести као што је лимфом може да заустави хемолизу, а нарочито ако се користи Rituximab. Код тешких форми обољења, изменом плазме брзо се уклањају IgМ.</w:t>
      </w:r>
    </w:p>
    <w:p w14:paraId="38C6EED2" w14:textId="77777777" w:rsidR="00394029" w:rsidRDefault="00394029" w:rsidP="002C09BF">
      <w:pPr>
        <w:spacing w:after="0"/>
        <w:ind w:firstLine="720"/>
        <w:jc w:val="both"/>
        <w:rPr>
          <w:rFonts w:ascii="Times New Roman" w:hAnsi="Times New Roman"/>
          <w:sz w:val="24"/>
          <w:szCs w:val="24"/>
        </w:rPr>
      </w:pPr>
    </w:p>
    <w:p w14:paraId="42C4D205" w14:textId="77777777" w:rsidR="00394029" w:rsidRPr="005913D6" w:rsidRDefault="00394029" w:rsidP="00241F7E">
      <w:pPr>
        <w:spacing w:after="0"/>
        <w:ind w:left="1350"/>
        <w:jc w:val="both"/>
        <w:rPr>
          <w:rFonts w:ascii="Times New Roman" w:hAnsi="Times New Roman"/>
          <w:b/>
          <w:color w:val="C00000"/>
          <w:sz w:val="24"/>
          <w:szCs w:val="24"/>
        </w:rPr>
      </w:pPr>
      <w:r w:rsidRPr="005913D6">
        <w:rPr>
          <w:rFonts w:ascii="Times New Roman" w:hAnsi="Times New Roman"/>
          <w:b/>
          <w:color w:val="C00000"/>
          <w:sz w:val="24"/>
          <w:szCs w:val="24"/>
        </w:rPr>
        <w:t>Аутоимунска хемолитичка анемија индукована лековима</w:t>
      </w:r>
    </w:p>
    <w:p w14:paraId="13B9F198" w14:textId="77777777" w:rsidR="00394029" w:rsidRPr="00A236B2" w:rsidRDefault="00394029" w:rsidP="00394029">
      <w:pPr>
        <w:spacing w:after="0"/>
        <w:jc w:val="both"/>
        <w:rPr>
          <w:rFonts w:ascii="Times New Roman" w:hAnsi="Times New Roman"/>
          <w:b/>
          <w:sz w:val="12"/>
          <w:szCs w:val="12"/>
        </w:rPr>
      </w:pPr>
    </w:p>
    <w:p w14:paraId="5F761DA6" w14:textId="77777777" w:rsidR="00394029" w:rsidRPr="00394029" w:rsidRDefault="00467993" w:rsidP="00467993">
      <w:pPr>
        <w:spacing w:after="0"/>
        <w:ind w:firstLine="720"/>
        <w:jc w:val="both"/>
        <w:rPr>
          <w:rFonts w:ascii="Times New Roman" w:hAnsi="Times New Roman"/>
          <w:sz w:val="24"/>
          <w:szCs w:val="24"/>
        </w:rPr>
      </w:pPr>
      <w:r>
        <w:rPr>
          <w:rFonts w:ascii="Times New Roman" w:hAnsi="Times New Roman"/>
          <w:sz w:val="24"/>
          <w:szCs w:val="24"/>
        </w:rPr>
        <w:t xml:space="preserve">Лекови могу да индукују аутоимунску хемолитичку анемију помоћу три механизма (табела 3). Не развија се </w:t>
      </w:r>
      <w:r w:rsidR="00AD1959">
        <w:rPr>
          <w:rFonts w:ascii="Times New Roman" w:hAnsi="Times New Roman"/>
          <w:sz w:val="24"/>
          <w:szCs w:val="24"/>
        </w:rPr>
        <w:t>значајна</w:t>
      </w:r>
      <w:r>
        <w:rPr>
          <w:rFonts w:ascii="Times New Roman" w:hAnsi="Times New Roman"/>
          <w:sz w:val="24"/>
          <w:szCs w:val="24"/>
        </w:rPr>
        <w:t xml:space="preserve"> хемолиза код свих пацијената са позитивним </w:t>
      </w:r>
      <w:r w:rsidR="00AD1959" w:rsidRPr="00422B01">
        <w:rPr>
          <w:rFonts w:ascii="Times New Roman" w:hAnsi="Times New Roman"/>
          <w:i/>
          <w:sz w:val="24"/>
          <w:szCs w:val="24"/>
        </w:rPr>
        <w:t>Coombs</w:t>
      </w:r>
      <w:r w:rsidR="00AD1959" w:rsidRPr="00120D41">
        <w:rPr>
          <w:rFonts w:ascii="Times New Roman" w:hAnsi="Times New Roman"/>
          <w:sz w:val="24"/>
          <w:szCs w:val="24"/>
        </w:rPr>
        <w:t>-ов</w:t>
      </w:r>
      <w:r w:rsidR="00AD1959">
        <w:rPr>
          <w:rFonts w:ascii="Times New Roman" w:hAnsi="Times New Roman"/>
          <w:sz w:val="24"/>
          <w:szCs w:val="24"/>
        </w:rPr>
        <w:t>им</w:t>
      </w:r>
      <w:r>
        <w:rPr>
          <w:rFonts w:ascii="Times New Roman" w:hAnsi="Times New Roman"/>
          <w:sz w:val="24"/>
          <w:szCs w:val="24"/>
        </w:rPr>
        <w:t xml:space="preserve"> тестом</w:t>
      </w:r>
      <w:r w:rsidR="009521FE">
        <w:rPr>
          <w:rFonts w:ascii="Times New Roman" w:hAnsi="Times New Roman"/>
          <w:sz w:val="24"/>
          <w:szCs w:val="24"/>
        </w:rPr>
        <w:t xml:space="preserve"> и</w:t>
      </w:r>
      <w:r>
        <w:rPr>
          <w:rFonts w:ascii="Times New Roman" w:hAnsi="Times New Roman"/>
          <w:sz w:val="24"/>
          <w:szCs w:val="24"/>
        </w:rPr>
        <w:t xml:space="preserve"> само код оних особа код којих се клинички манифестује</w:t>
      </w:r>
      <w:r w:rsidR="00422B01">
        <w:rPr>
          <w:rFonts w:ascii="Times New Roman" w:hAnsi="Times New Roman"/>
          <w:sz w:val="24"/>
          <w:szCs w:val="24"/>
        </w:rPr>
        <w:t xml:space="preserve"> потребно је да се лек повуче.</w:t>
      </w:r>
    </w:p>
    <w:p w14:paraId="515C4371" w14:textId="77777777" w:rsidR="00394029" w:rsidRPr="008E2FC7" w:rsidRDefault="00394029" w:rsidP="00394029">
      <w:pPr>
        <w:spacing w:after="0"/>
        <w:jc w:val="both"/>
        <w:rPr>
          <w:rFonts w:ascii="Times New Roman" w:hAnsi="Times New Roman"/>
          <w:sz w:val="12"/>
          <w:szCs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467993" w:rsidRPr="00F75B73" w14:paraId="5F8C3D7C" w14:textId="77777777" w:rsidTr="001D3278">
        <w:tc>
          <w:tcPr>
            <w:tcW w:w="9576" w:type="dxa"/>
            <w:tcBorders>
              <w:top w:val="single" w:sz="4" w:space="0" w:color="D99594"/>
              <w:left w:val="single" w:sz="4" w:space="0" w:color="D99594"/>
              <w:bottom w:val="single" w:sz="4" w:space="0" w:color="D99594"/>
              <w:right w:val="single" w:sz="4" w:space="0" w:color="D99594"/>
            </w:tcBorders>
            <w:shd w:val="clear" w:color="auto" w:fill="D99594"/>
          </w:tcPr>
          <w:p w14:paraId="5B943398" w14:textId="77777777" w:rsidR="00467993" w:rsidRPr="00F75B73" w:rsidRDefault="00467993" w:rsidP="00B16C6E">
            <w:pPr>
              <w:tabs>
                <w:tab w:val="left" w:pos="720"/>
                <w:tab w:val="left" w:pos="1350"/>
                <w:tab w:val="left" w:pos="1440"/>
              </w:tabs>
              <w:spacing w:after="0" w:line="240" w:lineRule="auto"/>
              <w:jc w:val="both"/>
              <w:rPr>
                <w:rFonts w:ascii="Times New Roman" w:hAnsi="Times New Roman"/>
                <w:b/>
                <w:color w:val="FFFFFF"/>
                <w:sz w:val="20"/>
                <w:szCs w:val="20"/>
              </w:rPr>
            </w:pPr>
            <w:r w:rsidRPr="00F75B73">
              <w:rPr>
                <w:rFonts w:ascii="Times New Roman" w:hAnsi="Times New Roman"/>
                <w:b/>
                <w:color w:val="FFFFFF"/>
                <w:sz w:val="20"/>
                <w:szCs w:val="20"/>
              </w:rPr>
              <w:t>Механизми одговорни за настанак аутоимунске хемолитичке анемије индуковане лековима</w:t>
            </w:r>
          </w:p>
        </w:tc>
      </w:tr>
      <w:tr w:rsidR="00467993" w:rsidRPr="00F75B73" w14:paraId="2608CDE3" w14:textId="77777777" w:rsidTr="001D3278">
        <w:tc>
          <w:tcPr>
            <w:tcW w:w="9576" w:type="dxa"/>
            <w:tcBorders>
              <w:top w:val="single" w:sz="4" w:space="0" w:color="D99594"/>
              <w:left w:val="single" w:sz="4" w:space="0" w:color="D99594"/>
              <w:bottom w:val="single" w:sz="4" w:space="0" w:color="D99594"/>
              <w:right w:val="single" w:sz="4" w:space="0" w:color="D99594"/>
            </w:tcBorders>
          </w:tcPr>
          <w:p w14:paraId="221FB423" w14:textId="77777777" w:rsidR="00467993" w:rsidRPr="00F75B73" w:rsidRDefault="00467993" w:rsidP="001D3278">
            <w:pPr>
              <w:tabs>
                <w:tab w:val="left" w:pos="720"/>
                <w:tab w:val="left" w:pos="1350"/>
                <w:tab w:val="left" w:pos="1440"/>
              </w:tabs>
              <w:spacing w:after="0" w:line="240" w:lineRule="auto"/>
              <w:jc w:val="both"/>
              <w:rPr>
                <w:rFonts w:ascii="Times New Roman" w:hAnsi="Times New Roman"/>
                <w:sz w:val="20"/>
                <w:szCs w:val="20"/>
              </w:rPr>
            </w:pPr>
          </w:p>
          <w:p w14:paraId="354E6062" w14:textId="77777777" w:rsidR="00467993" w:rsidRPr="00F75B73" w:rsidRDefault="00467993" w:rsidP="00467993">
            <w:pPr>
              <w:pStyle w:val="ListParagraph"/>
              <w:numPr>
                <w:ilvl w:val="0"/>
                <w:numId w:val="3"/>
              </w:numPr>
              <w:tabs>
                <w:tab w:val="left" w:pos="360"/>
                <w:tab w:val="left" w:pos="720"/>
                <w:tab w:val="left" w:pos="1350"/>
              </w:tabs>
              <w:spacing w:after="0" w:line="240" w:lineRule="auto"/>
              <w:jc w:val="both"/>
              <w:rPr>
                <w:rFonts w:ascii="Times New Roman" w:hAnsi="Times New Roman"/>
                <w:sz w:val="20"/>
                <w:szCs w:val="20"/>
              </w:rPr>
            </w:pPr>
            <w:r w:rsidRPr="00F75B73">
              <w:rPr>
                <w:rFonts w:ascii="Times New Roman" w:hAnsi="Times New Roman"/>
                <w:sz w:val="20"/>
                <w:szCs w:val="20"/>
              </w:rPr>
              <w:t>Већина антитела</w:t>
            </w:r>
            <w:r w:rsidR="008E4D76" w:rsidRPr="00F75B73">
              <w:rPr>
                <w:rFonts w:ascii="Times New Roman" w:hAnsi="Times New Roman"/>
                <w:sz w:val="20"/>
                <w:szCs w:val="20"/>
              </w:rPr>
              <w:t xml:space="preserve"> усмерена на лекове (нпр. дапсон) </w:t>
            </w:r>
            <w:r w:rsidR="00AB67C1" w:rsidRPr="00F75B73">
              <w:rPr>
                <w:rFonts w:ascii="Times New Roman" w:hAnsi="Times New Roman"/>
                <w:sz w:val="20"/>
                <w:szCs w:val="20"/>
              </w:rPr>
              <w:t>из непознатог разлога унакрсно реагују с</w:t>
            </w:r>
            <w:r w:rsidR="008E4D76" w:rsidRPr="00F75B73">
              <w:rPr>
                <w:rFonts w:ascii="Times New Roman" w:hAnsi="Times New Roman"/>
                <w:sz w:val="20"/>
                <w:szCs w:val="20"/>
              </w:rPr>
              <w:t>а антиген</w:t>
            </w:r>
            <w:r w:rsidR="00AB67C1" w:rsidRPr="00F75B73">
              <w:rPr>
                <w:rFonts w:ascii="Times New Roman" w:hAnsi="Times New Roman"/>
                <w:sz w:val="20"/>
                <w:szCs w:val="20"/>
              </w:rPr>
              <w:t>има</w:t>
            </w:r>
            <w:r w:rsidR="008E4D76" w:rsidRPr="00F75B73">
              <w:rPr>
                <w:rFonts w:ascii="Times New Roman" w:hAnsi="Times New Roman"/>
                <w:sz w:val="20"/>
                <w:szCs w:val="20"/>
              </w:rPr>
              <w:t xml:space="preserve"> </w:t>
            </w:r>
            <w:r w:rsidR="008E4D76" w:rsidRPr="00F75B73">
              <w:rPr>
                <w:rFonts w:ascii="Times New Roman" w:hAnsi="Times New Roman"/>
                <w:i/>
                <w:sz w:val="20"/>
                <w:szCs w:val="20"/>
              </w:rPr>
              <w:t xml:space="preserve">Rhesus </w:t>
            </w:r>
            <w:r w:rsidR="008E4D76" w:rsidRPr="00F75B73">
              <w:rPr>
                <w:rFonts w:ascii="Times New Roman" w:hAnsi="Times New Roman"/>
                <w:sz w:val="20"/>
                <w:szCs w:val="20"/>
              </w:rPr>
              <w:t xml:space="preserve">система </w:t>
            </w:r>
          </w:p>
          <w:p w14:paraId="1AD455E3" w14:textId="77777777" w:rsidR="008E4D76" w:rsidRPr="00F75B73" w:rsidRDefault="008E4D76" w:rsidP="00467993">
            <w:pPr>
              <w:pStyle w:val="ListParagraph"/>
              <w:numPr>
                <w:ilvl w:val="0"/>
                <w:numId w:val="3"/>
              </w:numPr>
              <w:tabs>
                <w:tab w:val="left" w:pos="360"/>
                <w:tab w:val="left" w:pos="720"/>
                <w:tab w:val="left" w:pos="1350"/>
              </w:tabs>
              <w:spacing w:after="0" w:line="240" w:lineRule="auto"/>
              <w:jc w:val="both"/>
              <w:rPr>
                <w:rFonts w:ascii="Times New Roman" w:hAnsi="Times New Roman"/>
                <w:sz w:val="20"/>
                <w:szCs w:val="20"/>
              </w:rPr>
            </w:pPr>
            <w:r w:rsidRPr="00F75B73">
              <w:rPr>
                <w:rFonts w:ascii="Times New Roman" w:hAnsi="Times New Roman"/>
                <w:sz w:val="20"/>
                <w:szCs w:val="20"/>
              </w:rPr>
              <w:t xml:space="preserve">Лекови могу да делују као хаптени након активног или пасивног везивања за еритроците; </w:t>
            </w:r>
            <w:r w:rsidR="00A62473" w:rsidRPr="00F75B73">
              <w:rPr>
                <w:rFonts w:ascii="Times New Roman" w:hAnsi="Times New Roman"/>
                <w:sz w:val="20"/>
                <w:szCs w:val="20"/>
              </w:rPr>
              <w:t xml:space="preserve">антитела </w:t>
            </w:r>
            <w:r w:rsidR="009D0C0A" w:rsidRPr="00F75B73">
              <w:rPr>
                <w:rFonts w:ascii="Times New Roman" w:hAnsi="Times New Roman"/>
                <w:sz w:val="20"/>
                <w:szCs w:val="20"/>
              </w:rPr>
              <w:t xml:space="preserve">која </w:t>
            </w:r>
            <w:r w:rsidR="00A62473" w:rsidRPr="00F75B73">
              <w:rPr>
                <w:rFonts w:ascii="Times New Roman" w:hAnsi="Times New Roman"/>
                <w:sz w:val="20"/>
                <w:szCs w:val="20"/>
              </w:rPr>
              <w:t xml:space="preserve">су </w:t>
            </w:r>
            <w:r w:rsidRPr="00F75B73">
              <w:rPr>
                <w:rFonts w:ascii="Times New Roman" w:hAnsi="Times New Roman"/>
                <w:sz w:val="20"/>
                <w:szCs w:val="20"/>
              </w:rPr>
              <w:t>усмерен</w:t>
            </w:r>
            <w:r w:rsidR="00A62473" w:rsidRPr="00F75B73">
              <w:rPr>
                <w:rFonts w:ascii="Times New Roman" w:hAnsi="Times New Roman"/>
                <w:sz w:val="20"/>
                <w:szCs w:val="20"/>
              </w:rPr>
              <w:t xml:space="preserve">а </w:t>
            </w:r>
            <w:r w:rsidRPr="00F75B73">
              <w:rPr>
                <w:rFonts w:ascii="Times New Roman" w:hAnsi="Times New Roman"/>
                <w:sz w:val="20"/>
                <w:szCs w:val="20"/>
              </w:rPr>
              <w:t xml:space="preserve">на лекове опсонизују еритроците </w:t>
            </w:r>
            <w:r w:rsidR="00A62473" w:rsidRPr="00F75B73">
              <w:rPr>
                <w:rFonts w:ascii="Times New Roman" w:hAnsi="Times New Roman"/>
                <w:sz w:val="20"/>
                <w:szCs w:val="20"/>
              </w:rPr>
              <w:t>и индукују њихову</w:t>
            </w:r>
            <w:r w:rsidRPr="00F75B73">
              <w:rPr>
                <w:rFonts w:ascii="Times New Roman" w:hAnsi="Times New Roman"/>
                <w:sz w:val="20"/>
                <w:szCs w:val="20"/>
              </w:rPr>
              <w:t xml:space="preserve"> фагоцитоз</w:t>
            </w:r>
            <w:r w:rsidR="00A62473" w:rsidRPr="00F75B73">
              <w:rPr>
                <w:rFonts w:ascii="Times New Roman" w:hAnsi="Times New Roman"/>
                <w:sz w:val="20"/>
                <w:szCs w:val="20"/>
              </w:rPr>
              <w:t>у</w:t>
            </w:r>
          </w:p>
          <w:p w14:paraId="5EEFA77A" w14:textId="77777777" w:rsidR="008E4D76" w:rsidRPr="00F75B73" w:rsidRDefault="008E4D76" w:rsidP="00467993">
            <w:pPr>
              <w:pStyle w:val="ListParagraph"/>
              <w:numPr>
                <w:ilvl w:val="0"/>
                <w:numId w:val="3"/>
              </w:numPr>
              <w:tabs>
                <w:tab w:val="left" w:pos="360"/>
                <w:tab w:val="left" w:pos="720"/>
                <w:tab w:val="left" w:pos="1350"/>
              </w:tabs>
              <w:spacing w:after="0" w:line="240" w:lineRule="auto"/>
              <w:jc w:val="both"/>
              <w:rPr>
                <w:rFonts w:ascii="Times New Roman" w:hAnsi="Times New Roman"/>
                <w:sz w:val="20"/>
                <w:szCs w:val="20"/>
              </w:rPr>
            </w:pPr>
            <w:r w:rsidRPr="00F75B73">
              <w:rPr>
                <w:rFonts w:ascii="Times New Roman" w:hAnsi="Times New Roman"/>
                <w:sz w:val="20"/>
                <w:szCs w:val="20"/>
              </w:rPr>
              <w:t xml:space="preserve">Имунски комплекси које граде антитела и лекови адсорбују се </w:t>
            </w:r>
            <w:r w:rsidR="000216EF" w:rsidRPr="00F75B73">
              <w:rPr>
                <w:rFonts w:ascii="Times New Roman" w:hAnsi="Times New Roman"/>
                <w:sz w:val="20"/>
                <w:szCs w:val="20"/>
              </w:rPr>
              <w:t xml:space="preserve">на </w:t>
            </w:r>
            <w:r w:rsidRPr="00F75B73">
              <w:rPr>
                <w:rFonts w:ascii="Times New Roman" w:hAnsi="Times New Roman"/>
                <w:sz w:val="20"/>
                <w:szCs w:val="20"/>
              </w:rPr>
              <w:t xml:space="preserve">површини еритроцита </w:t>
            </w:r>
          </w:p>
          <w:p w14:paraId="2AF8CE23" w14:textId="77777777" w:rsidR="00467993" w:rsidRPr="00F75B73" w:rsidRDefault="00467993" w:rsidP="009D0C0A">
            <w:pPr>
              <w:pStyle w:val="ListParagraph"/>
              <w:tabs>
                <w:tab w:val="left" w:pos="360"/>
                <w:tab w:val="left" w:pos="720"/>
                <w:tab w:val="left" w:pos="1350"/>
              </w:tabs>
              <w:spacing w:after="0" w:line="240" w:lineRule="auto"/>
              <w:ind w:left="360"/>
              <w:jc w:val="both"/>
              <w:rPr>
                <w:rFonts w:ascii="Times New Roman" w:hAnsi="Times New Roman"/>
                <w:sz w:val="20"/>
                <w:szCs w:val="20"/>
              </w:rPr>
            </w:pPr>
          </w:p>
        </w:tc>
      </w:tr>
    </w:tbl>
    <w:p w14:paraId="3ACF47A5" w14:textId="77777777" w:rsidR="008E2FC7" w:rsidRPr="008E2FC7" w:rsidRDefault="008E2FC7" w:rsidP="008E2FC7">
      <w:pPr>
        <w:tabs>
          <w:tab w:val="left" w:pos="720"/>
          <w:tab w:val="left" w:pos="1350"/>
          <w:tab w:val="left" w:pos="1440"/>
        </w:tabs>
        <w:spacing w:after="0"/>
        <w:jc w:val="center"/>
        <w:rPr>
          <w:rFonts w:ascii="Times New Roman" w:hAnsi="Times New Roman"/>
          <w:b/>
          <w:sz w:val="24"/>
          <w:szCs w:val="24"/>
        </w:rPr>
      </w:pPr>
      <w:r w:rsidRPr="008E2FC7">
        <w:rPr>
          <w:rFonts w:ascii="Times New Roman" w:hAnsi="Times New Roman"/>
          <w:b/>
          <w:sz w:val="24"/>
          <w:szCs w:val="24"/>
        </w:rPr>
        <w:lastRenderedPageBreak/>
        <w:t>Табела 3</w:t>
      </w:r>
    </w:p>
    <w:p w14:paraId="3CFC580A" w14:textId="77777777" w:rsidR="005913D6" w:rsidRDefault="005913D6" w:rsidP="005913D6">
      <w:pPr>
        <w:spacing w:after="0"/>
        <w:jc w:val="center"/>
        <w:rPr>
          <w:rFonts w:ascii="Times New Roman" w:hAnsi="Times New Roman"/>
          <w:b/>
          <w:sz w:val="24"/>
          <w:szCs w:val="24"/>
        </w:rPr>
      </w:pPr>
    </w:p>
    <w:p w14:paraId="37CA3BF8" w14:textId="77777777" w:rsidR="00467993" w:rsidRPr="005913D6" w:rsidRDefault="00E8208C" w:rsidP="005913D6">
      <w:pPr>
        <w:spacing w:after="0"/>
        <w:jc w:val="center"/>
        <w:rPr>
          <w:rFonts w:ascii="Times New Roman" w:hAnsi="Times New Roman"/>
          <w:b/>
          <w:color w:val="C00000"/>
          <w:sz w:val="24"/>
          <w:szCs w:val="24"/>
        </w:rPr>
      </w:pPr>
      <w:r w:rsidRPr="005913D6">
        <w:rPr>
          <w:rFonts w:ascii="Times New Roman" w:hAnsi="Times New Roman"/>
          <w:b/>
          <w:color w:val="C00000"/>
          <w:sz w:val="24"/>
          <w:szCs w:val="24"/>
        </w:rPr>
        <w:t>Пароксизмална ноћна хемоглобинурија</w:t>
      </w:r>
    </w:p>
    <w:p w14:paraId="646B65BE" w14:textId="77777777" w:rsidR="005913D6" w:rsidRPr="00A236B2" w:rsidRDefault="005913D6" w:rsidP="005913D6">
      <w:pPr>
        <w:spacing w:after="0"/>
        <w:jc w:val="center"/>
        <w:rPr>
          <w:rFonts w:ascii="Times New Roman" w:hAnsi="Times New Roman"/>
          <w:b/>
          <w:sz w:val="12"/>
          <w:szCs w:val="12"/>
        </w:rPr>
      </w:pPr>
    </w:p>
    <w:p w14:paraId="072B2343" w14:textId="77777777" w:rsidR="00E8208C" w:rsidRDefault="00CE5E0A" w:rsidP="00C53D83">
      <w:pPr>
        <w:spacing w:after="0"/>
        <w:ind w:firstLine="720"/>
        <w:jc w:val="both"/>
        <w:rPr>
          <w:rFonts w:ascii="Times New Roman" w:hAnsi="Times New Roman"/>
          <w:sz w:val="24"/>
          <w:szCs w:val="24"/>
        </w:rPr>
      </w:pPr>
      <w:r>
        <w:rPr>
          <w:rFonts w:ascii="Times New Roman" w:hAnsi="Times New Roman"/>
          <w:sz w:val="24"/>
          <w:szCs w:val="24"/>
        </w:rPr>
        <w:t xml:space="preserve">Пароксизмална ноћна хемоглобинурија је редак поремећај матичних ћелија </w:t>
      </w:r>
      <w:r w:rsidR="00264085">
        <w:rPr>
          <w:rFonts w:ascii="Times New Roman" w:hAnsi="Times New Roman"/>
          <w:sz w:val="24"/>
          <w:szCs w:val="24"/>
        </w:rPr>
        <w:t xml:space="preserve">хематопоезе </w:t>
      </w:r>
      <w:r>
        <w:rPr>
          <w:rFonts w:ascii="Times New Roman" w:hAnsi="Times New Roman"/>
          <w:sz w:val="24"/>
          <w:szCs w:val="24"/>
        </w:rPr>
        <w:t xml:space="preserve">у којима је присутна мутација </w:t>
      </w:r>
      <w:r w:rsidR="009B332A">
        <w:rPr>
          <w:rFonts w:ascii="Times New Roman" w:hAnsi="Times New Roman"/>
          <w:sz w:val="24"/>
          <w:szCs w:val="24"/>
        </w:rPr>
        <w:t>гена</w:t>
      </w:r>
      <w:r w:rsidR="009B332A" w:rsidRPr="009B332A">
        <w:rPr>
          <w:rFonts w:ascii="Times New Roman" w:hAnsi="Times New Roman"/>
          <w:i/>
          <w:sz w:val="24"/>
          <w:szCs w:val="24"/>
        </w:rPr>
        <w:t xml:space="preserve"> </w:t>
      </w:r>
      <w:r w:rsidRPr="009B332A">
        <w:rPr>
          <w:rFonts w:ascii="Times New Roman" w:hAnsi="Times New Roman"/>
          <w:i/>
          <w:sz w:val="24"/>
          <w:szCs w:val="24"/>
        </w:rPr>
        <w:t>PIG-A</w:t>
      </w:r>
      <w:r>
        <w:rPr>
          <w:rFonts w:ascii="Times New Roman" w:hAnsi="Times New Roman"/>
          <w:sz w:val="24"/>
          <w:szCs w:val="24"/>
        </w:rPr>
        <w:t xml:space="preserve"> што резултира </w:t>
      </w:r>
      <w:r w:rsidRPr="00CE5E0A">
        <w:rPr>
          <w:rFonts w:ascii="Times New Roman" w:hAnsi="Times New Roman"/>
          <w:b/>
          <w:sz w:val="24"/>
          <w:szCs w:val="24"/>
        </w:rPr>
        <w:t>продукциј</w:t>
      </w:r>
      <w:r w:rsidR="009B332A">
        <w:rPr>
          <w:rFonts w:ascii="Times New Roman" w:hAnsi="Times New Roman"/>
          <w:b/>
          <w:sz w:val="24"/>
          <w:szCs w:val="24"/>
        </w:rPr>
        <w:t>ом</w:t>
      </w:r>
      <w:r w:rsidRPr="00CE5E0A">
        <w:rPr>
          <w:rFonts w:ascii="Times New Roman" w:hAnsi="Times New Roman"/>
          <w:b/>
          <w:sz w:val="24"/>
          <w:szCs w:val="24"/>
        </w:rPr>
        <w:t xml:space="preserve"> абнормалног усидравајућег протеина </w:t>
      </w:r>
      <w:r w:rsidRPr="00422B01">
        <w:rPr>
          <w:rFonts w:ascii="Times New Roman" w:hAnsi="Times New Roman"/>
          <w:sz w:val="24"/>
          <w:szCs w:val="24"/>
        </w:rPr>
        <w:t>(</w:t>
      </w:r>
      <w:r w:rsidRPr="00CE5E0A">
        <w:rPr>
          <w:rFonts w:ascii="Times New Roman" w:hAnsi="Times New Roman"/>
          <w:b/>
          <w:sz w:val="24"/>
          <w:szCs w:val="24"/>
        </w:rPr>
        <w:t>GPI</w:t>
      </w:r>
      <w:r w:rsidRPr="00422B01">
        <w:rPr>
          <w:rFonts w:ascii="Times New Roman" w:hAnsi="Times New Roman"/>
          <w:sz w:val="24"/>
          <w:szCs w:val="24"/>
        </w:rPr>
        <w:t>)</w:t>
      </w:r>
      <w:r w:rsidR="00422B01">
        <w:rPr>
          <w:rFonts w:ascii="Times New Roman" w:hAnsi="Times New Roman"/>
          <w:sz w:val="24"/>
          <w:szCs w:val="24"/>
        </w:rPr>
        <w:t xml:space="preserve"> на</w:t>
      </w:r>
      <w:r>
        <w:rPr>
          <w:rFonts w:ascii="Times New Roman" w:hAnsi="Times New Roman"/>
          <w:sz w:val="24"/>
          <w:szCs w:val="24"/>
        </w:rPr>
        <w:t xml:space="preserve"> еритроцитима, гранулоцитима и тромбоцитима. Хемолитичке манифестације </w:t>
      </w:r>
      <w:r w:rsidR="00977316">
        <w:rPr>
          <w:rFonts w:ascii="Times New Roman" w:hAnsi="Times New Roman"/>
          <w:sz w:val="24"/>
          <w:szCs w:val="24"/>
        </w:rPr>
        <w:t>настају јер</w:t>
      </w:r>
      <w:r>
        <w:rPr>
          <w:rFonts w:ascii="Times New Roman" w:hAnsi="Times New Roman"/>
          <w:sz w:val="24"/>
          <w:szCs w:val="24"/>
        </w:rPr>
        <w:t xml:space="preserve"> </w:t>
      </w:r>
      <w:r w:rsidR="00FC2973">
        <w:rPr>
          <w:rFonts w:ascii="Times New Roman" w:hAnsi="Times New Roman"/>
          <w:sz w:val="24"/>
          <w:szCs w:val="24"/>
        </w:rPr>
        <w:t>активација система комплемента на површини абнормалних еритроцита није</w:t>
      </w:r>
      <w:r>
        <w:rPr>
          <w:rFonts w:ascii="Times New Roman" w:hAnsi="Times New Roman"/>
          <w:sz w:val="24"/>
          <w:szCs w:val="24"/>
        </w:rPr>
        <w:t xml:space="preserve"> инхиби</w:t>
      </w:r>
      <w:r w:rsidR="00FC2973">
        <w:rPr>
          <w:rFonts w:ascii="Times New Roman" w:hAnsi="Times New Roman"/>
          <w:sz w:val="24"/>
          <w:szCs w:val="24"/>
        </w:rPr>
        <w:t>рана</w:t>
      </w:r>
      <w:r>
        <w:rPr>
          <w:rFonts w:ascii="Times New Roman" w:hAnsi="Times New Roman"/>
          <w:sz w:val="24"/>
          <w:szCs w:val="24"/>
        </w:rPr>
        <w:t xml:space="preserve">. Мада назив овог обољења указује на то да се дешава ноћу, пароксизмална ноћна хемоглобинурија може да се јави у било које време, </w:t>
      </w:r>
      <w:r w:rsidR="00C53D83">
        <w:rPr>
          <w:rFonts w:ascii="Times New Roman" w:hAnsi="Times New Roman"/>
          <w:sz w:val="24"/>
          <w:szCs w:val="24"/>
        </w:rPr>
        <w:t>на махове, а нарочито је удружена са р</w:t>
      </w:r>
      <w:r w:rsidR="000C7F9F">
        <w:rPr>
          <w:rFonts w:ascii="Times New Roman" w:hAnsi="Times New Roman"/>
          <w:sz w:val="24"/>
          <w:szCs w:val="24"/>
        </w:rPr>
        <w:t>е</w:t>
      </w:r>
      <w:r w:rsidR="00C53D83">
        <w:rPr>
          <w:rFonts w:ascii="Times New Roman" w:hAnsi="Times New Roman"/>
          <w:sz w:val="24"/>
          <w:szCs w:val="24"/>
        </w:rPr>
        <w:t>курентним инфекцијама, хируршким операцијама и имунизацијом.</w:t>
      </w:r>
    </w:p>
    <w:p w14:paraId="1CF470C6" w14:textId="77777777" w:rsidR="00C53D83" w:rsidRDefault="004A2948" w:rsidP="00C53D83">
      <w:pPr>
        <w:spacing w:after="0"/>
        <w:ind w:firstLine="720"/>
        <w:jc w:val="both"/>
        <w:rPr>
          <w:rFonts w:ascii="Times New Roman" w:hAnsi="Times New Roman"/>
          <w:sz w:val="24"/>
          <w:szCs w:val="24"/>
        </w:rPr>
      </w:pPr>
      <w:r>
        <w:rPr>
          <w:rFonts w:ascii="Times New Roman" w:hAnsi="Times New Roman"/>
          <w:sz w:val="24"/>
          <w:szCs w:val="24"/>
        </w:rPr>
        <w:t>Проценат</w:t>
      </w:r>
      <w:r w:rsidR="00C53D83">
        <w:rPr>
          <w:rFonts w:ascii="Times New Roman" w:hAnsi="Times New Roman"/>
          <w:sz w:val="24"/>
          <w:szCs w:val="24"/>
        </w:rPr>
        <w:t xml:space="preserve"> абнормалних ћелија код оболелих особа је </w:t>
      </w:r>
      <w:r w:rsidR="009B332A">
        <w:rPr>
          <w:rFonts w:ascii="Times New Roman" w:hAnsi="Times New Roman"/>
          <w:b/>
          <w:sz w:val="24"/>
          <w:szCs w:val="24"/>
        </w:rPr>
        <w:t>изузетно</w:t>
      </w:r>
      <w:r w:rsidR="00C53D83" w:rsidRPr="004A2948">
        <w:rPr>
          <w:rFonts w:ascii="Times New Roman" w:hAnsi="Times New Roman"/>
          <w:b/>
          <w:sz w:val="24"/>
          <w:szCs w:val="24"/>
        </w:rPr>
        <w:t xml:space="preserve"> варијабил</w:t>
      </w:r>
      <w:r>
        <w:rPr>
          <w:rFonts w:ascii="Times New Roman" w:hAnsi="Times New Roman"/>
          <w:b/>
          <w:sz w:val="24"/>
          <w:szCs w:val="24"/>
        </w:rPr>
        <w:t>а</w:t>
      </w:r>
      <w:r w:rsidR="00C53D83" w:rsidRPr="004A2948">
        <w:rPr>
          <w:rFonts w:ascii="Times New Roman" w:hAnsi="Times New Roman"/>
          <w:b/>
          <w:sz w:val="24"/>
          <w:szCs w:val="24"/>
        </w:rPr>
        <w:t>н</w:t>
      </w:r>
      <w:r w:rsidR="00C53D83">
        <w:rPr>
          <w:rFonts w:ascii="Times New Roman" w:hAnsi="Times New Roman"/>
          <w:sz w:val="24"/>
          <w:szCs w:val="24"/>
        </w:rPr>
        <w:t xml:space="preserve">. Особе које имају мали проценат абнормалних ћелија немају </w:t>
      </w:r>
      <w:r w:rsidR="00DE4024">
        <w:rPr>
          <w:rFonts w:ascii="Times New Roman" w:hAnsi="Times New Roman"/>
          <w:sz w:val="24"/>
          <w:szCs w:val="24"/>
        </w:rPr>
        <w:t>значајну</w:t>
      </w:r>
      <w:r w:rsidR="00C53D83">
        <w:rPr>
          <w:rFonts w:ascii="Times New Roman" w:hAnsi="Times New Roman"/>
          <w:sz w:val="24"/>
          <w:szCs w:val="24"/>
        </w:rPr>
        <w:t xml:space="preserve"> хемоглобинурију и код њих се не развија хронична хемолитичка анемија. Код неких пацијената постоји тенденција да се развије тромбоза што је последица присуства абнормалних тромбоцита, док су други склони инфекцијама </w:t>
      </w:r>
      <w:r>
        <w:rPr>
          <w:rFonts w:ascii="Times New Roman" w:hAnsi="Times New Roman"/>
          <w:sz w:val="24"/>
          <w:szCs w:val="24"/>
        </w:rPr>
        <w:t xml:space="preserve">што је вероватно резулат поремећене функције неутрофила. </w:t>
      </w:r>
    </w:p>
    <w:p w14:paraId="68970E94" w14:textId="77777777" w:rsidR="004A2948" w:rsidRDefault="004A2948" w:rsidP="00C53D83">
      <w:pPr>
        <w:spacing w:after="0"/>
        <w:ind w:firstLine="720"/>
        <w:jc w:val="both"/>
        <w:rPr>
          <w:rFonts w:ascii="Times New Roman" w:hAnsi="Times New Roman"/>
          <w:sz w:val="24"/>
          <w:szCs w:val="24"/>
        </w:rPr>
      </w:pPr>
      <w:r>
        <w:rPr>
          <w:rFonts w:ascii="Times New Roman" w:hAnsi="Times New Roman"/>
          <w:sz w:val="24"/>
          <w:szCs w:val="24"/>
        </w:rPr>
        <w:t xml:space="preserve">Основни поремећај лежи у ћелијском мембранском </w:t>
      </w:r>
      <w:r w:rsidR="006B1DEC" w:rsidRPr="004A2948">
        <w:rPr>
          <w:rFonts w:ascii="Times New Roman" w:hAnsi="Times New Roman"/>
          <w:sz w:val="24"/>
          <w:szCs w:val="24"/>
        </w:rPr>
        <w:t>GPI</w:t>
      </w:r>
      <w:r w:rsidR="006B1DEC">
        <w:rPr>
          <w:rFonts w:ascii="Times New Roman" w:hAnsi="Times New Roman"/>
          <w:sz w:val="24"/>
          <w:szCs w:val="24"/>
        </w:rPr>
        <w:t xml:space="preserve"> (енгл. </w:t>
      </w:r>
      <w:r w:rsidR="006B1DEC" w:rsidRPr="006B1DEC">
        <w:rPr>
          <w:rFonts w:ascii="Times New Roman" w:hAnsi="Times New Roman"/>
          <w:i/>
          <w:sz w:val="24"/>
          <w:szCs w:val="24"/>
        </w:rPr>
        <w:t>glycosylphosphatidylinositol</w:t>
      </w:r>
      <w:r w:rsidR="006B1DEC">
        <w:rPr>
          <w:rFonts w:ascii="Times New Roman" w:hAnsi="Times New Roman"/>
          <w:sz w:val="24"/>
          <w:szCs w:val="24"/>
        </w:rPr>
        <w:t xml:space="preserve">) </w:t>
      </w:r>
      <w:r>
        <w:rPr>
          <w:rFonts w:ascii="Times New Roman" w:hAnsi="Times New Roman"/>
          <w:sz w:val="24"/>
          <w:szCs w:val="24"/>
        </w:rPr>
        <w:t>протеину</w:t>
      </w:r>
      <w:r w:rsidRPr="004A2948">
        <w:t xml:space="preserve"> </w:t>
      </w:r>
      <w:r w:rsidR="004479A8">
        <w:rPr>
          <w:rFonts w:ascii="Times New Roman" w:hAnsi="Times New Roman"/>
          <w:sz w:val="24"/>
          <w:szCs w:val="24"/>
        </w:rPr>
        <w:t xml:space="preserve">за који се између осталог </w:t>
      </w:r>
      <w:r w:rsidR="00DE4024">
        <w:rPr>
          <w:rFonts w:ascii="Times New Roman" w:hAnsi="Times New Roman"/>
          <w:sz w:val="24"/>
          <w:szCs w:val="24"/>
        </w:rPr>
        <w:t>везују</w:t>
      </w:r>
      <w:r w:rsidR="004479A8">
        <w:rPr>
          <w:rFonts w:ascii="Times New Roman" w:hAnsi="Times New Roman"/>
          <w:sz w:val="24"/>
          <w:szCs w:val="24"/>
        </w:rPr>
        <w:t xml:space="preserve"> протеини који инхибирају активацију комплемента.</w:t>
      </w:r>
      <w:r>
        <w:rPr>
          <w:rFonts w:ascii="Times New Roman" w:hAnsi="Times New Roman"/>
          <w:sz w:val="24"/>
          <w:szCs w:val="24"/>
        </w:rPr>
        <w:t xml:space="preserve"> Нормални еритроцити су заштићени </w:t>
      </w:r>
      <w:r w:rsidR="00632913">
        <w:rPr>
          <w:rFonts w:ascii="Times New Roman" w:hAnsi="Times New Roman"/>
          <w:sz w:val="24"/>
          <w:szCs w:val="24"/>
        </w:rPr>
        <w:t xml:space="preserve">од хемолизе захваљујући присуству </w:t>
      </w:r>
      <w:r w:rsidR="00632913" w:rsidRPr="006433B7">
        <w:rPr>
          <w:rFonts w:ascii="Times New Roman" w:hAnsi="Times New Roman"/>
          <w:b/>
          <w:sz w:val="24"/>
          <w:szCs w:val="24"/>
        </w:rPr>
        <w:t>два ин</w:t>
      </w:r>
      <w:r w:rsidR="006433B7" w:rsidRPr="006433B7">
        <w:rPr>
          <w:rFonts w:ascii="Times New Roman" w:hAnsi="Times New Roman"/>
          <w:b/>
          <w:sz w:val="24"/>
          <w:szCs w:val="24"/>
        </w:rPr>
        <w:t>хибиторна протеина система комплемента</w:t>
      </w:r>
      <w:r w:rsidR="006433B7">
        <w:rPr>
          <w:rFonts w:ascii="Times New Roman" w:hAnsi="Times New Roman"/>
          <w:sz w:val="24"/>
          <w:szCs w:val="24"/>
        </w:rPr>
        <w:t xml:space="preserve"> </w:t>
      </w:r>
      <w:r w:rsidR="004479A8" w:rsidRPr="004479A8">
        <w:rPr>
          <w:rFonts w:ascii="Times New Roman" w:hAnsi="Times New Roman"/>
          <w:sz w:val="24"/>
          <w:szCs w:val="24"/>
        </w:rPr>
        <w:t>DAF (</w:t>
      </w:r>
      <w:r w:rsidR="004479A8">
        <w:rPr>
          <w:rFonts w:ascii="Times New Roman" w:hAnsi="Times New Roman"/>
          <w:sz w:val="24"/>
          <w:szCs w:val="24"/>
        </w:rPr>
        <w:t xml:space="preserve">енгл. </w:t>
      </w:r>
      <w:r w:rsidR="00AC210A" w:rsidRPr="006B1DEC">
        <w:rPr>
          <w:rFonts w:ascii="Times New Roman" w:hAnsi="Times New Roman"/>
          <w:i/>
          <w:sz w:val="24"/>
          <w:szCs w:val="24"/>
        </w:rPr>
        <w:t>Decay-Accelerating Factor</w:t>
      </w:r>
      <w:r w:rsidR="004479A8" w:rsidRPr="004479A8">
        <w:rPr>
          <w:rFonts w:ascii="Times New Roman" w:hAnsi="Times New Roman"/>
          <w:sz w:val="24"/>
          <w:szCs w:val="24"/>
        </w:rPr>
        <w:t xml:space="preserve">) </w:t>
      </w:r>
      <w:r w:rsidR="00321B05">
        <w:rPr>
          <w:rFonts w:ascii="Times New Roman" w:hAnsi="Times New Roman"/>
          <w:sz w:val="24"/>
          <w:szCs w:val="24"/>
        </w:rPr>
        <w:t xml:space="preserve">и </w:t>
      </w:r>
      <w:r w:rsidR="004479A8" w:rsidRPr="004479A8">
        <w:rPr>
          <w:rFonts w:ascii="Times New Roman" w:hAnsi="Times New Roman"/>
          <w:sz w:val="24"/>
          <w:szCs w:val="24"/>
        </w:rPr>
        <w:t xml:space="preserve">CD59 </w:t>
      </w:r>
      <w:r w:rsidR="006433B7">
        <w:rPr>
          <w:rFonts w:ascii="Times New Roman" w:hAnsi="Times New Roman"/>
          <w:sz w:val="24"/>
          <w:szCs w:val="24"/>
        </w:rPr>
        <w:t xml:space="preserve">на </w:t>
      </w:r>
      <w:r w:rsidR="00321B05">
        <w:rPr>
          <w:rFonts w:ascii="Times New Roman" w:hAnsi="Times New Roman"/>
          <w:sz w:val="24"/>
          <w:szCs w:val="24"/>
        </w:rPr>
        <w:t xml:space="preserve">својој </w:t>
      </w:r>
      <w:r w:rsidR="006433B7">
        <w:rPr>
          <w:rFonts w:ascii="Times New Roman" w:hAnsi="Times New Roman"/>
          <w:sz w:val="24"/>
          <w:szCs w:val="24"/>
        </w:rPr>
        <w:t xml:space="preserve">површини. </w:t>
      </w:r>
      <w:r w:rsidR="009B332A">
        <w:rPr>
          <w:rFonts w:ascii="Times New Roman" w:hAnsi="Times New Roman"/>
          <w:sz w:val="24"/>
          <w:szCs w:val="24"/>
        </w:rPr>
        <w:t xml:space="preserve">Због присуства </w:t>
      </w:r>
      <w:r w:rsidR="009B332A" w:rsidRPr="009B332A">
        <w:rPr>
          <w:rFonts w:ascii="Times New Roman" w:hAnsi="Times New Roman"/>
          <w:sz w:val="24"/>
          <w:szCs w:val="24"/>
        </w:rPr>
        <w:t>абнормалног усидравајућег протеина</w:t>
      </w:r>
      <w:r w:rsidR="009B332A">
        <w:rPr>
          <w:rFonts w:ascii="Times New Roman" w:hAnsi="Times New Roman"/>
          <w:sz w:val="24"/>
          <w:szCs w:val="24"/>
        </w:rPr>
        <w:t>, ови регулаторни</w:t>
      </w:r>
      <w:r w:rsidR="006433B7">
        <w:rPr>
          <w:rFonts w:ascii="Times New Roman" w:hAnsi="Times New Roman"/>
          <w:sz w:val="24"/>
          <w:szCs w:val="24"/>
        </w:rPr>
        <w:t xml:space="preserve"> протеини</w:t>
      </w:r>
      <w:r w:rsidR="009B332A">
        <w:rPr>
          <w:rFonts w:ascii="Times New Roman" w:hAnsi="Times New Roman"/>
          <w:sz w:val="24"/>
          <w:szCs w:val="24"/>
        </w:rPr>
        <w:t xml:space="preserve"> комплемента</w:t>
      </w:r>
      <w:r w:rsidR="006433B7">
        <w:rPr>
          <w:rFonts w:ascii="Times New Roman" w:hAnsi="Times New Roman"/>
          <w:sz w:val="24"/>
          <w:szCs w:val="24"/>
        </w:rPr>
        <w:t xml:space="preserve"> недостају код оболелих од пароксизмалне ноћне хемоглобинурије.</w:t>
      </w:r>
    </w:p>
    <w:p w14:paraId="06173BE1" w14:textId="77777777" w:rsidR="006433B7" w:rsidRDefault="006433B7" w:rsidP="00C53D83">
      <w:pPr>
        <w:spacing w:after="0"/>
        <w:ind w:firstLine="720"/>
        <w:jc w:val="both"/>
        <w:rPr>
          <w:rFonts w:ascii="Times New Roman" w:hAnsi="Times New Roman"/>
          <w:sz w:val="24"/>
          <w:szCs w:val="24"/>
        </w:rPr>
      </w:pPr>
      <w:r w:rsidRPr="006433B7">
        <w:rPr>
          <w:rFonts w:ascii="Times New Roman" w:hAnsi="Times New Roman"/>
          <w:b/>
          <w:sz w:val="24"/>
          <w:szCs w:val="24"/>
        </w:rPr>
        <w:t>Лечење</w:t>
      </w:r>
      <w:r>
        <w:rPr>
          <w:rFonts w:ascii="Times New Roman" w:hAnsi="Times New Roman"/>
          <w:sz w:val="24"/>
          <w:szCs w:val="24"/>
        </w:rPr>
        <w:t xml:space="preserve"> умерене пароксизмалне ноћне хемоглобинурије је углавном симптоматско, док </w:t>
      </w:r>
      <w:r w:rsidR="00321B05">
        <w:rPr>
          <w:rFonts w:ascii="Times New Roman" w:hAnsi="Times New Roman"/>
          <w:sz w:val="24"/>
          <w:szCs w:val="24"/>
        </w:rPr>
        <w:t xml:space="preserve">код </w:t>
      </w:r>
      <w:r>
        <w:rPr>
          <w:rFonts w:ascii="Times New Roman" w:hAnsi="Times New Roman"/>
          <w:sz w:val="24"/>
          <w:szCs w:val="24"/>
        </w:rPr>
        <w:t>оболели</w:t>
      </w:r>
      <w:r w:rsidR="00321B05">
        <w:rPr>
          <w:rFonts w:ascii="Times New Roman" w:hAnsi="Times New Roman"/>
          <w:sz w:val="24"/>
          <w:szCs w:val="24"/>
        </w:rPr>
        <w:t>х</w:t>
      </w:r>
      <w:r>
        <w:rPr>
          <w:rFonts w:ascii="Times New Roman" w:hAnsi="Times New Roman"/>
          <w:sz w:val="24"/>
          <w:szCs w:val="24"/>
        </w:rPr>
        <w:t xml:space="preserve"> </w:t>
      </w:r>
      <w:r w:rsidR="00321B05">
        <w:rPr>
          <w:rFonts w:ascii="Times New Roman" w:hAnsi="Times New Roman"/>
          <w:sz w:val="24"/>
          <w:szCs w:val="24"/>
        </w:rPr>
        <w:t xml:space="preserve">са </w:t>
      </w:r>
      <w:r>
        <w:rPr>
          <w:rFonts w:ascii="Times New Roman" w:hAnsi="Times New Roman"/>
          <w:sz w:val="24"/>
          <w:szCs w:val="24"/>
        </w:rPr>
        <w:t>тешк</w:t>
      </w:r>
      <w:r w:rsidR="00321B05">
        <w:rPr>
          <w:rFonts w:ascii="Times New Roman" w:hAnsi="Times New Roman"/>
          <w:sz w:val="24"/>
          <w:szCs w:val="24"/>
        </w:rPr>
        <w:t>ом</w:t>
      </w:r>
      <w:r>
        <w:rPr>
          <w:rFonts w:ascii="Times New Roman" w:hAnsi="Times New Roman"/>
          <w:sz w:val="24"/>
          <w:szCs w:val="24"/>
        </w:rPr>
        <w:t xml:space="preserve"> форм</w:t>
      </w:r>
      <w:r w:rsidR="00321B05">
        <w:rPr>
          <w:rFonts w:ascii="Times New Roman" w:hAnsi="Times New Roman"/>
          <w:sz w:val="24"/>
          <w:szCs w:val="24"/>
        </w:rPr>
        <w:t>ом</w:t>
      </w:r>
      <w:r>
        <w:rPr>
          <w:rFonts w:ascii="Times New Roman" w:hAnsi="Times New Roman"/>
          <w:sz w:val="24"/>
          <w:szCs w:val="24"/>
        </w:rPr>
        <w:t xml:space="preserve"> ове болести</w:t>
      </w:r>
      <w:r w:rsidR="00997074">
        <w:rPr>
          <w:rFonts w:ascii="Times New Roman" w:hAnsi="Times New Roman"/>
          <w:sz w:val="24"/>
          <w:szCs w:val="24"/>
        </w:rPr>
        <w:t xml:space="preserve"> индикована је</w:t>
      </w:r>
      <w:r>
        <w:rPr>
          <w:rFonts w:ascii="Times New Roman" w:hAnsi="Times New Roman"/>
          <w:sz w:val="24"/>
          <w:szCs w:val="24"/>
        </w:rPr>
        <w:t xml:space="preserve"> трансплантациј</w:t>
      </w:r>
      <w:r w:rsidR="00997074">
        <w:rPr>
          <w:rFonts w:ascii="Times New Roman" w:hAnsi="Times New Roman"/>
          <w:sz w:val="24"/>
          <w:szCs w:val="24"/>
        </w:rPr>
        <w:t>а</w:t>
      </w:r>
      <w:r>
        <w:rPr>
          <w:rFonts w:ascii="Times New Roman" w:hAnsi="Times New Roman"/>
          <w:sz w:val="24"/>
          <w:szCs w:val="24"/>
        </w:rPr>
        <w:t xml:space="preserve"> костне сржи.</w:t>
      </w:r>
    </w:p>
    <w:p w14:paraId="4460E0BC" w14:textId="77777777" w:rsidR="00A05CB7" w:rsidRPr="00A05CB7" w:rsidRDefault="00A05CB7" w:rsidP="00A05CB7">
      <w:pPr>
        <w:spacing w:after="0"/>
        <w:ind w:firstLine="720"/>
        <w:jc w:val="both"/>
        <w:rPr>
          <w:rFonts w:ascii="Times New Roman" w:hAnsi="Times New Roman"/>
          <w:b/>
          <w:sz w:val="24"/>
          <w:szCs w:val="24"/>
        </w:rPr>
      </w:pPr>
    </w:p>
    <w:p w14:paraId="539A5666" w14:textId="77777777" w:rsidR="00A05CB7" w:rsidRPr="00DE4024" w:rsidRDefault="00DE4024" w:rsidP="00DE4024">
      <w:pPr>
        <w:tabs>
          <w:tab w:val="left" w:pos="1170"/>
        </w:tabs>
        <w:spacing w:after="0"/>
        <w:ind w:left="720"/>
        <w:jc w:val="center"/>
        <w:rPr>
          <w:rFonts w:ascii="Times New Roman" w:hAnsi="Times New Roman"/>
          <w:b/>
          <w:color w:val="C00000"/>
          <w:sz w:val="28"/>
          <w:szCs w:val="28"/>
        </w:rPr>
      </w:pPr>
      <w:r w:rsidRPr="00DE4024">
        <w:rPr>
          <w:rFonts w:ascii="Times New Roman" w:hAnsi="Times New Roman"/>
          <w:b/>
          <w:color w:val="C00000"/>
          <w:sz w:val="28"/>
          <w:szCs w:val="28"/>
        </w:rPr>
        <w:t>ИМУНСКА ТРОМБОЦИТОПЕНИЈА</w:t>
      </w:r>
    </w:p>
    <w:p w14:paraId="62F1798B" w14:textId="77777777" w:rsidR="00D765E5" w:rsidRPr="00A236B2" w:rsidRDefault="00D765E5" w:rsidP="00D765E5">
      <w:pPr>
        <w:tabs>
          <w:tab w:val="left" w:pos="1170"/>
        </w:tabs>
        <w:spacing w:after="0"/>
        <w:jc w:val="both"/>
        <w:rPr>
          <w:rFonts w:ascii="Times New Roman" w:hAnsi="Times New Roman"/>
          <w:b/>
          <w:sz w:val="12"/>
          <w:szCs w:val="12"/>
        </w:rPr>
      </w:pPr>
    </w:p>
    <w:p w14:paraId="64D0B850" w14:textId="77777777" w:rsidR="005A3DEA" w:rsidRDefault="00D765E5" w:rsidP="00D765E5">
      <w:pPr>
        <w:tabs>
          <w:tab w:val="left" w:pos="720"/>
        </w:tabs>
        <w:spacing w:after="0"/>
        <w:jc w:val="both"/>
        <w:rPr>
          <w:rFonts w:ascii="Times New Roman" w:hAnsi="Times New Roman"/>
          <w:sz w:val="24"/>
          <w:szCs w:val="24"/>
        </w:rPr>
      </w:pPr>
      <w:r>
        <w:rPr>
          <w:rFonts w:ascii="Times New Roman" w:hAnsi="Times New Roman"/>
          <w:sz w:val="24"/>
          <w:szCs w:val="24"/>
        </w:rPr>
        <w:tab/>
      </w:r>
      <w:r w:rsidRPr="00D765E5">
        <w:rPr>
          <w:rFonts w:ascii="Times New Roman" w:hAnsi="Times New Roman"/>
          <w:sz w:val="24"/>
          <w:szCs w:val="24"/>
        </w:rPr>
        <w:t>Т</w:t>
      </w:r>
      <w:r>
        <w:rPr>
          <w:rFonts w:ascii="Times New Roman" w:hAnsi="Times New Roman"/>
          <w:sz w:val="24"/>
          <w:szCs w:val="24"/>
        </w:rPr>
        <w:t xml:space="preserve">ромбоцитопенија </w:t>
      </w:r>
      <w:r w:rsidR="005843F2">
        <w:rPr>
          <w:rFonts w:ascii="Times New Roman" w:hAnsi="Times New Roman"/>
          <w:sz w:val="24"/>
          <w:szCs w:val="24"/>
        </w:rPr>
        <w:t xml:space="preserve">је појам којим се означава смањен </w:t>
      </w:r>
      <w:r>
        <w:rPr>
          <w:rFonts w:ascii="Times New Roman" w:hAnsi="Times New Roman"/>
          <w:sz w:val="24"/>
          <w:szCs w:val="24"/>
        </w:rPr>
        <w:t xml:space="preserve">број тромбоцита </w:t>
      </w:r>
      <w:r w:rsidR="005843F2">
        <w:rPr>
          <w:rFonts w:ascii="Times New Roman" w:hAnsi="Times New Roman"/>
          <w:sz w:val="24"/>
          <w:szCs w:val="24"/>
        </w:rPr>
        <w:t>(</w:t>
      </w:r>
      <w:r>
        <w:rPr>
          <w:rFonts w:ascii="Times New Roman" w:hAnsi="Times New Roman"/>
          <w:sz w:val="24"/>
          <w:szCs w:val="24"/>
        </w:rPr>
        <w:t>˂150Х 10</w:t>
      </w:r>
      <w:r w:rsidRPr="00D765E5">
        <w:rPr>
          <w:rFonts w:ascii="Times New Roman" w:hAnsi="Times New Roman"/>
          <w:sz w:val="24"/>
          <w:szCs w:val="24"/>
          <w:vertAlign w:val="superscript"/>
        </w:rPr>
        <w:t>9</w:t>
      </w:r>
      <w:r>
        <w:rPr>
          <w:rFonts w:ascii="Times New Roman" w:hAnsi="Times New Roman"/>
          <w:sz w:val="24"/>
          <w:szCs w:val="24"/>
        </w:rPr>
        <w:t>/l</w:t>
      </w:r>
      <w:r w:rsidR="005843F2">
        <w:rPr>
          <w:rFonts w:ascii="Times New Roman" w:hAnsi="Times New Roman"/>
          <w:sz w:val="24"/>
          <w:szCs w:val="24"/>
        </w:rPr>
        <w:t>)</w:t>
      </w:r>
      <w:r>
        <w:rPr>
          <w:rFonts w:ascii="Times New Roman" w:hAnsi="Times New Roman"/>
          <w:sz w:val="24"/>
          <w:szCs w:val="24"/>
        </w:rPr>
        <w:t xml:space="preserve">, мада не мора да буде симптоматска све док </w:t>
      </w:r>
      <w:r w:rsidR="00E53A2E">
        <w:rPr>
          <w:rFonts w:ascii="Times New Roman" w:hAnsi="Times New Roman"/>
          <w:sz w:val="24"/>
          <w:szCs w:val="24"/>
        </w:rPr>
        <w:t xml:space="preserve">се </w:t>
      </w:r>
      <w:r>
        <w:rPr>
          <w:rFonts w:ascii="Times New Roman" w:hAnsi="Times New Roman"/>
          <w:sz w:val="24"/>
          <w:szCs w:val="24"/>
        </w:rPr>
        <w:t xml:space="preserve">број ових ћелија не </w:t>
      </w:r>
      <w:r w:rsidR="000216EF">
        <w:rPr>
          <w:rFonts w:ascii="Times New Roman" w:hAnsi="Times New Roman"/>
          <w:sz w:val="24"/>
          <w:szCs w:val="24"/>
        </w:rPr>
        <w:t xml:space="preserve">смањи </w:t>
      </w:r>
      <w:r>
        <w:rPr>
          <w:rFonts w:ascii="Times New Roman" w:hAnsi="Times New Roman"/>
          <w:sz w:val="24"/>
          <w:szCs w:val="24"/>
        </w:rPr>
        <w:t>испод ˂10 Х10</w:t>
      </w:r>
      <w:r w:rsidRPr="00D765E5">
        <w:rPr>
          <w:rFonts w:ascii="Times New Roman" w:hAnsi="Times New Roman"/>
          <w:sz w:val="24"/>
          <w:szCs w:val="24"/>
          <w:vertAlign w:val="superscript"/>
        </w:rPr>
        <w:t>9</w:t>
      </w:r>
      <w:r>
        <w:rPr>
          <w:rFonts w:ascii="Times New Roman" w:hAnsi="Times New Roman"/>
          <w:sz w:val="24"/>
          <w:szCs w:val="24"/>
        </w:rPr>
        <w:t xml:space="preserve">/l. </w:t>
      </w:r>
      <w:r w:rsidRPr="00D765E5">
        <w:rPr>
          <w:rFonts w:ascii="Times New Roman" w:hAnsi="Times New Roman"/>
          <w:sz w:val="24"/>
          <w:szCs w:val="24"/>
        </w:rPr>
        <w:t>Т</w:t>
      </w:r>
      <w:r>
        <w:rPr>
          <w:rFonts w:ascii="Times New Roman" w:hAnsi="Times New Roman"/>
          <w:sz w:val="24"/>
          <w:szCs w:val="24"/>
        </w:rPr>
        <w:t>ромбоцитопенија може бити изазвана смањеном продукцијом, краћим преживљавањем, повећаном потрошњом или секв</w:t>
      </w:r>
      <w:r w:rsidR="003C03F0">
        <w:rPr>
          <w:rFonts w:ascii="Times New Roman" w:hAnsi="Times New Roman"/>
          <w:sz w:val="24"/>
          <w:szCs w:val="24"/>
        </w:rPr>
        <w:t>естрацијом</w:t>
      </w:r>
      <w:r w:rsidR="00E53A2E" w:rsidRPr="00E53A2E">
        <w:rPr>
          <w:rFonts w:ascii="Times New Roman" w:hAnsi="Times New Roman"/>
          <w:sz w:val="24"/>
          <w:szCs w:val="24"/>
        </w:rPr>
        <w:t xml:space="preserve"> </w:t>
      </w:r>
      <w:r w:rsidR="00E53A2E">
        <w:rPr>
          <w:rFonts w:ascii="Times New Roman" w:hAnsi="Times New Roman"/>
          <w:sz w:val="24"/>
          <w:szCs w:val="24"/>
        </w:rPr>
        <w:t>тромбоцита</w:t>
      </w:r>
      <w:r w:rsidR="005A3DEA">
        <w:rPr>
          <w:rFonts w:ascii="Times New Roman" w:hAnsi="Times New Roman"/>
          <w:sz w:val="24"/>
          <w:szCs w:val="24"/>
        </w:rPr>
        <w:t xml:space="preserve"> (слика 3).</w:t>
      </w:r>
    </w:p>
    <w:p w14:paraId="363BC7B4" w14:textId="77777777" w:rsidR="006B1DEC" w:rsidRDefault="006B1DEC" w:rsidP="006B1DEC">
      <w:pPr>
        <w:tabs>
          <w:tab w:val="left" w:pos="720"/>
        </w:tabs>
        <w:spacing w:after="0"/>
        <w:jc w:val="both"/>
        <w:rPr>
          <w:rFonts w:ascii="Times New Roman" w:hAnsi="Times New Roman"/>
          <w:sz w:val="24"/>
          <w:szCs w:val="24"/>
        </w:rPr>
      </w:pPr>
      <w:r>
        <w:rPr>
          <w:rFonts w:ascii="Times New Roman" w:hAnsi="Times New Roman"/>
          <w:b/>
          <w:sz w:val="24"/>
          <w:szCs w:val="24"/>
        </w:rPr>
        <w:tab/>
      </w:r>
      <w:r w:rsidRPr="00BC0CD3">
        <w:rPr>
          <w:rFonts w:ascii="Times New Roman" w:hAnsi="Times New Roman"/>
          <w:b/>
          <w:sz w:val="24"/>
          <w:szCs w:val="24"/>
        </w:rPr>
        <w:t>Аутоимунска тромбоцитопенија</w:t>
      </w:r>
      <w:r>
        <w:rPr>
          <w:rFonts w:ascii="Times New Roman" w:hAnsi="Times New Roman"/>
          <w:sz w:val="24"/>
          <w:szCs w:val="24"/>
        </w:rPr>
        <w:t xml:space="preserve"> може бити идиопатска или секундарна као последица аутоимунских обољења (нпр.системски еритемски лупус), инфекција (нпр. HIV) или узимања лекова (нпр. кинин). За разлику од хемолитичке анемије, код овог обољења антитела нису температурно зависна. Аутоантитела су усмерена против специфичних антигена тромбоцита.</w:t>
      </w:r>
      <w:r>
        <w:rPr>
          <w:rFonts w:ascii="Times New Roman" w:hAnsi="Times New Roman"/>
          <w:sz w:val="24"/>
          <w:szCs w:val="24"/>
        </w:rPr>
        <w:tab/>
      </w:r>
    </w:p>
    <w:p w14:paraId="2E691AC9" w14:textId="77777777" w:rsidR="006B1DEC" w:rsidRDefault="006B1DEC" w:rsidP="006B1DEC">
      <w:pPr>
        <w:tabs>
          <w:tab w:val="left" w:pos="720"/>
        </w:tabs>
        <w:spacing w:after="0"/>
        <w:jc w:val="both"/>
        <w:rPr>
          <w:rFonts w:ascii="Times New Roman" w:hAnsi="Times New Roman"/>
          <w:sz w:val="24"/>
          <w:szCs w:val="24"/>
        </w:rPr>
      </w:pPr>
      <w:r>
        <w:rPr>
          <w:rFonts w:ascii="Times New Roman" w:hAnsi="Times New Roman"/>
          <w:b/>
          <w:sz w:val="24"/>
          <w:szCs w:val="24"/>
        </w:rPr>
        <w:tab/>
      </w:r>
      <w:r w:rsidRPr="00330FC7">
        <w:rPr>
          <w:rFonts w:ascii="Times New Roman" w:hAnsi="Times New Roman"/>
          <w:b/>
          <w:sz w:val="24"/>
          <w:szCs w:val="24"/>
        </w:rPr>
        <w:t>Алоантитела</w:t>
      </w:r>
      <w:r>
        <w:rPr>
          <w:rFonts w:ascii="Times New Roman" w:hAnsi="Times New Roman"/>
          <w:sz w:val="24"/>
          <w:szCs w:val="24"/>
        </w:rPr>
        <w:t xml:space="preserve"> такође могу да узрокују тромбоцитопенију. Ова антитела, чије је присуство провоцирано трудноћом, могу да изазову неонаталну тромбоцитопенију, док она антитела која су индукована трансфузијом изазивају посттрансфузијску пурпуру.</w:t>
      </w:r>
    </w:p>
    <w:p w14:paraId="1135550F" w14:textId="77777777" w:rsidR="006B1DEC" w:rsidRDefault="006B1DEC" w:rsidP="00D765E5">
      <w:pPr>
        <w:tabs>
          <w:tab w:val="left" w:pos="720"/>
        </w:tabs>
        <w:spacing w:after="0"/>
        <w:jc w:val="both"/>
        <w:rPr>
          <w:rFonts w:ascii="Times New Roman" w:hAnsi="Times New Roman"/>
          <w:sz w:val="24"/>
          <w:szCs w:val="24"/>
        </w:rPr>
      </w:pPr>
    </w:p>
    <w:p w14:paraId="460CD13A" w14:textId="77777777" w:rsidR="006B1DEC" w:rsidRDefault="006B1DEC" w:rsidP="00D765E5">
      <w:pPr>
        <w:tabs>
          <w:tab w:val="left" w:pos="720"/>
        </w:tabs>
        <w:spacing w:after="0"/>
        <w:jc w:val="both"/>
        <w:rPr>
          <w:rFonts w:ascii="Times New Roman" w:hAnsi="Times New Roman"/>
          <w:sz w:val="24"/>
          <w:szCs w:val="24"/>
        </w:rPr>
      </w:pPr>
    </w:p>
    <w:p w14:paraId="74C3816C" w14:textId="77777777" w:rsidR="006B1DEC" w:rsidRDefault="006B1DEC" w:rsidP="00D765E5">
      <w:pPr>
        <w:tabs>
          <w:tab w:val="left" w:pos="720"/>
        </w:tabs>
        <w:spacing w:after="0"/>
        <w:jc w:val="both"/>
        <w:rPr>
          <w:rFonts w:ascii="Times New Roman" w:hAnsi="Times New Roman"/>
          <w:sz w:val="24"/>
          <w:szCs w:val="24"/>
        </w:rPr>
      </w:pPr>
    </w:p>
    <w:p w14:paraId="0B4906E5" w14:textId="77777777" w:rsidR="005A3DEA" w:rsidRDefault="005A3DEA" w:rsidP="00D765E5">
      <w:pPr>
        <w:tabs>
          <w:tab w:val="left" w:pos="720"/>
        </w:tabs>
        <w:spacing w:after="0"/>
        <w:jc w:val="both"/>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59776" behindDoc="0" locked="0" layoutInCell="1" allowOverlap="1" wp14:anchorId="314D0B74">
            <wp:simplePos x="0" y="0"/>
            <wp:positionH relativeFrom="column">
              <wp:posOffset>1550670</wp:posOffset>
            </wp:positionH>
            <wp:positionV relativeFrom="paragraph">
              <wp:posOffset>104775</wp:posOffset>
            </wp:positionV>
            <wp:extent cx="2707640" cy="215011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r="3522" b="4729"/>
                    <a:stretch>
                      <a:fillRect/>
                    </a:stretch>
                  </pic:blipFill>
                  <pic:spPr bwMode="auto">
                    <a:xfrm>
                      <a:off x="0" y="0"/>
                      <a:ext cx="2707640" cy="2150110"/>
                    </a:xfrm>
                    <a:prstGeom prst="rect">
                      <a:avLst/>
                    </a:prstGeom>
                    <a:noFill/>
                    <a:ln w="9525">
                      <a:noFill/>
                      <a:miter lim="800000"/>
                      <a:headEnd/>
                      <a:tailEnd/>
                    </a:ln>
                  </pic:spPr>
                </pic:pic>
              </a:graphicData>
            </a:graphic>
          </wp:anchor>
        </w:drawing>
      </w:r>
    </w:p>
    <w:p w14:paraId="0B9A4002" w14:textId="77777777" w:rsidR="005A3DEA" w:rsidRDefault="005A3DEA" w:rsidP="00D765E5">
      <w:pPr>
        <w:tabs>
          <w:tab w:val="left" w:pos="720"/>
        </w:tabs>
        <w:spacing w:after="0"/>
        <w:jc w:val="both"/>
        <w:rPr>
          <w:rFonts w:ascii="Times New Roman" w:hAnsi="Times New Roman"/>
          <w:sz w:val="24"/>
          <w:szCs w:val="24"/>
        </w:rPr>
      </w:pPr>
    </w:p>
    <w:p w14:paraId="379644C6" w14:textId="77777777" w:rsidR="005A3DEA" w:rsidRDefault="005A3DEA" w:rsidP="00D765E5">
      <w:pPr>
        <w:tabs>
          <w:tab w:val="left" w:pos="720"/>
        </w:tabs>
        <w:spacing w:after="0"/>
        <w:jc w:val="both"/>
        <w:rPr>
          <w:rFonts w:ascii="Times New Roman" w:hAnsi="Times New Roman"/>
          <w:sz w:val="24"/>
          <w:szCs w:val="24"/>
        </w:rPr>
      </w:pPr>
    </w:p>
    <w:p w14:paraId="1AD934AD" w14:textId="77777777" w:rsidR="005A3DEA" w:rsidRDefault="005A3DEA" w:rsidP="00D765E5">
      <w:pPr>
        <w:tabs>
          <w:tab w:val="left" w:pos="720"/>
        </w:tabs>
        <w:spacing w:after="0"/>
        <w:jc w:val="both"/>
        <w:rPr>
          <w:rFonts w:ascii="Times New Roman" w:hAnsi="Times New Roman"/>
          <w:sz w:val="24"/>
          <w:szCs w:val="24"/>
        </w:rPr>
      </w:pPr>
    </w:p>
    <w:p w14:paraId="19C69509" w14:textId="77777777" w:rsidR="005A3DEA" w:rsidRDefault="005A3DEA" w:rsidP="00D765E5">
      <w:pPr>
        <w:tabs>
          <w:tab w:val="left" w:pos="720"/>
        </w:tabs>
        <w:spacing w:after="0"/>
        <w:jc w:val="both"/>
        <w:rPr>
          <w:rFonts w:ascii="Times New Roman" w:hAnsi="Times New Roman"/>
          <w:sz w:val="24"/>
          <w:szCs w:val="24"/>
        </w:rPr>
      </w:pPr>
    </w:p>
    <w:p w14:paraId="725038FB" w14:textId="77777777" w:rsidR="005A3DEA" w:rsidRDefault="005A3DEA" w:rsidP="00D765E5">
      <w:pPr>
        <w:tabs>
          <w:tab w:val="left" w:pos="720"/>
        </w:tabs>
        <w:spacing w:after="0"/>
        <w:jc w:val="both"/>
        <w:rPr>
          <w:rFonts w:ascii="Times New Roman" w:hAnsi="Times New Roman"/>
          <w:sz w:val="24"/>
          <w:szCs w:val="24"/>
        </w:rPr>
      </w:pPr>
    </w:p>
    <w:p w14:paraId="0AA6F6AA" w14:textId="77777777" w:rsidR="005A3DEA" w:rsidRDefault="005A3DEA" w:rsidP="00D765E5">
      <w:pPr>
        <w:tabs>
          <w:tab w:val="left" w:pos="720"/>
        </w:tabs>
        <w:spacing w:after="0"/>
        <w:jc w:val="both"/>
        <w:rPr>
          <w:rFonts w:ascii="Times New Roman" w:hAnsi="Times New Roman"/>
          <w:sz w:val="24"/>
          <w:szCs w:val="24"/>
        </w:rPr>
      </w:pPr>
    </w:p>
    <w:p w14:paraId="42518670" w14:textId="77777777" w:rsidR="00E53A2E" w:rsidRDefault="00E53A2E" w:rsidP="00D765E5">
      <w:pPr>
        <w:tabs>
          <w:tab w:val="left" w:pos="720"/>
        </w:tabs>
        <w:spacing w:after="0"/>
        <w:jc w:val="both"/>
        <w:rPr>
          <w:rFonts w:ascii="Times New Roman" w:hAnsi="Times New Roman"/>
          <w:sz w:val="24"/>
          <w:szCs w:val="24"/>
        </w:rPr>
      </w:pPr>
      <w:r>
        <w:rPr>
          <w:rFonts w:ascii="Times New Roman" w:hAnsi="Times New Roman"/>
          <w:sz w:val="24"/>
          <w:szCs w:val="24"/>
        </w:rPr>
        <w:t>.</w:t>
      </w:r>
    </w:p>
    <w:p w14:paraId="4C9F56BF" w14:textId="77777777" w:rsidR="005A3DEA" w:rsidRDefault="003C03F0" w:rsidP="00D765E5">
      <w:pPr>
        <w:tabs>
          <w:tab w:val="left" w:pos="720"/>
        </w:tabs>
        <w:spacing w:after="0"/>
        <w:jc w:val="both"/>
        <w:rPr>
          <w:rFonts w:ascii="Times New Roman" w:hAnsi="Times New Roman"/>
          <w:sz w:val="24"/>
          <w:szCs w:val="24"/>
        </w:rPr>
      </w:pPr>
      <w:r>
        <w:rPr>
          <w:rFonts w:ascii="Times New Roman" w:hAnsi="Times New Roman"/>
          <w:sz w:val="24"/>
          <w:szCs w:val="24"/>
        </w:rPr>
        <w:tab/>
      </w:r>
    </w:p>
    <w:p w14:paraId="17CFB1FC" w14:textId="77777777" w:rsidR="005A3DEA" w:rsidRDefault="005A3DEA" w:rsidP="00D765E5">
      <w:pPr>
        <w:tabs>
          <w:tab w:val="left" w:pos="720"/>
        </w:tabs>
        <w:spacing w:after="0"/>
        <w:jc w:val="both"/>
        <w:rPr>
          <w:rFonts w:ascii="Times New Roman" w:hAnsi="Times New Roman"/>
          <w:sz w:val="24"/>
          <w:szCs w:val="24"/>
        </w:rPr>
      </w:pPr>
    </w:p>
    <w:p w14:paraId="15EBC6CC" w14:textId="77777777" w:rsidR="005A3DEA" w:rsidRDefault="005A3DEA" w:rsidP="00D765E5">
      <w:pPr>
        <w:tabs>
          <w:tab w:val="left" w:pos="720"/>
        </w:tabs>
        <w:spacing w:after="0"/>
        <w:jc w:val="both"/>
        <w:rPr>
          <w:rFonts w:ascii="Times New Roman" w:hAnsi="Times New Roman"/>
          <w:sz w:val="24"/>
          <w:szCs w:val="24"/>
        </w:rPr>
      </w:pPr>
    </w:p>
    <w:p w14:paraId="11364712" w14:textId="77777777" w:rsidR="006B1DEC" w:rsidRDefault="006B1DEC" w:rsidP="005A3DEA">
      <w:pPr>
        <w:tabs>
          <w:tab w:val="left" w:pos="720"/>
        </w:tabs>
        <w:spacing w:after="0"/>
        <w:jc w:val="center"/>
        <w:rPr>
          <w:rFonts w:ascii="Times New Roman" w:hAnsi="Times New Roman"/>
          <w:b/>
          <w:sz w:val="24"/>
          <w:szCs w:val="24"/>
        </w:rPr>
      </w:pPr>
    </w:p>
    <w:p w14:paraId="6A513189" w14:textId="77777777" w:rsidR="005A3DEA" w:rsidRPr="00323CB5" w:rsidRDefault="005A3DEA" w:rsidP="005A3DEA">
      <w:pPr>
        <w:tabs>
          <w:tab w:val="left" w:pos="720"/>
        </w:tabs>
        <w:spacing w:after="0"/>
        <w:jc w:val="center"/>
        <w:rPr>
          <w:rFonts w:ascii="Times New Roman" w:hAnsi="Times New Roman"/>
        </w:rPr>
      </w:pPr>
      <w:r w:rsidRPr="00323CB5">
        <w:rPr>
          <w:rFonts w:ascii="Times New Roman" w:hAnsi="Times New Roman"/>
          <w:b/>
        </w:rPr>
        <w:t>Слика 3.</w:t>
      </w:r>
      <w:r w:rsidRPr="00323CB5">
        <w:rPr>
          <w:rFonts w:ascii="Times New Roman" w:hAnsi="Times New Roman"/>
        </w:rPr>
        <w:t xml:space="preserve"> Познати узроци тромбоцитопеније</w:t>
      </w:r>
    </w:p>
    <w:p w14:paraId="47E65738" w14:textId="77777777" w:rsidR="005A3DEA" w:rsidRPr="00821662" w:rsidRDefault="005A3DEA" w:rsidP="00D765E5">
      <w:pPr>
        <w:tabs>
          <w:tab w:val="left" w:pos="720"/>
        </w:tabs>
        <w:spacing w:after="0"/>
        <w:jc w:val="both"/>
        <w:rPr>
          <w:rFonts w:ascii="Times New Roman" w:hAnsi="Times New Roman"/>
          <w:b/>
          <w:sz w:val="12"/>
          <w:szCs w:val="12"/>
        </w:rPr>
      </w:pPr>
    </w:p>
    <w:p w14:paraId="6AACE23F" w14:textId="77777777" w:rsidR="00D37D67" w:rsidRDefault="003406DD" w:rsidP="003406DD">
      <w:pPr>
        <w:tabs>
          <w:tab w:val="left" w:pos="720"/>
        </w:tabs>
        <w:spacing w:after="0"/>
        <w:jc w:val="both"/>
        <w:rPr>
          <w:rFonts w:ascii="Times New Roman" w:hAnsi="Times New Roman"/>
          <w:sz w:val="24"/>
          <w:szCs w:val="24"/>
        </w:rPr>
      </w:pPr>
      <w:r>
        <w:rPr>
          <w:rFonts w:ascii="Times New Roman" w:hAnsi="Times New Roman"/>
          <w:b/>
          <w:sz w:val="24"/>
          <w:szCs w:val="24"/>
        </w:rPr>
        <w:tab/>
      </w:r>
      <w:r w:rsidR="00D37D67" w:rsidRPr="00D37D67">
        <w:rPr>
          <w:rFonts w:ascii="Times New Roman" w:hAnsi="Times New Roman"/>
          <w:b/>
          <w:sz w:val="24"/>
          <w:szCs w:val="24"/>
        </w:rPr>
        <w:t>Акутна имунска тромбоцитопенија</w:t>
      </w:r>
      <w:r w:rsidR="00D37D67">
        <w:rPr>
          <w:rFonts w:ascii="Times New Roman" w:hAnsi="Times New Roman"/>
          <w:sz w:val="24"/>
          <w:szCs w:val="24"/>
        </w:rPr>
        <w:t xml:space="preserve"> се карактерише брзом појавом генерализоване пурпуре код претходно здраве деце или ређе код одраслих. Велике модрице се јављају након м</w:t>
      </w:r>
      <w:r w:rsidR="00CF6474">
        <w:rPr>
          <w:rFonts w:ascii="Times New Roman" w:hAnsi="Times New Roman"/>
          <w:sz w:val="24"/>
          <w:szCs w:val="24"/>
        </w:rPr>
        <w:t>и</w:t>
      </w:r>
      <w:r w:rsidR="00D37D67">
        <w:rPr>
          <w:rFonts w:ascii="Times New Roman" w:hAnsi="Times New Roman"/>
          <w:sz w:val="24"/>
          <w:szCs w:val="24"/>
        </w:rPr>
        <w:t xml:space="preserve">нималне трауме. Хеморагијске буле могу да се јаве у устима, </w:t>
      </w:r>
      <w:r w:rsidR="006B1DEC">
        <w:rPr>
          <w:rFonts w:ascii="Times New Roman" w:hAnsi="Times New Roman"/>
          <w:sz w:val="24"/>
          <w:szCs w:val="24"/>
        </w:rPr>
        <w:t xml:space="preserve">а </w:t>
      </w:r>
      <w:r w:rsidR="00D37D67">
        <w:rPr>
          <w:rFonts w:ascii="Times New Roman" w:hAnsi="Times New Roman"/>
          <w:sz w:val="24"/>
          <w:szCs w:val="24"/>
        </w:rPr>
        <w:t>чест</w:t>
      </w:r>
      <w:r w:rsidR="006B1DEC">
        <w:rPr>
          <w:rFonts w:ascii="Times New Roman" w:hAnsi="Times New Roman"/>
          <w:sz w:val="24"/>
          <w:szCs w:val="24"/>
        </w:rPr>
        <w:t>и</w:t>
      </w:r>
      <w:r w:rsidR="00D37D67">
        <w:rPr>
          <w:rFonts w:ascii="Times New Roman" w:hAnsi="Times New Roman"/>
          <w:sz w:val="24"/>
          <w:szCs w:val="24"/>
        </w:rPr>
        <w:t xml:space="preserve"> су епистакса и хеморагије</w:t>
      </w:r>
      <w:r w:rsidR="00431060" w:rsidRPr="00431060">
        <w:rPr>
          <w:rFonts w:ascii="Times New Roman" w:hAnsi="Times New Roman"/>
          <w:sz w:val="24"/>
          <w:szCs w:val="24"/>
        </w:rPr>
        <w:t xml:space="preserve"> </w:t>
      </w:r>
      <w:r w:rsidR="00431060">
        <w:rPr>
          <w:rFonts w:ascii="Times New Roman" w:hAnsi="Times New Roman"/>
          <w:sz w:val="24"/>
          <w:szCs w:val="24"/>
        </w:rPr>
        <w:t>у конју</w:t>
      </w:r>
      <w:r w:rsidR="00E53A2E">
        <w:rPr>
          <w:rFonts w:ascii="Times New Roman" w:hAnsi="Times New Roman"/>
          <w:sz w:val="24"/>
          <w:szCs w:val="24"/>
        </w:rPr>
        <w:t>н</w:t>
      </w:r>
      <w:r w:rsidR="00431060">
        <w:rPr>
          <w:rFonts w:ascii="Times New Roman" w:hAnsi="Times New Roman"/>
          <w:sz w:val="24"/>
          <w:szCs w:val="24"/>
        </w:rPr>
        <w:t>ктивама</w:t>
      </w:r>
      <w:r w:rsidR="00D37D67">
        <w:rPr>
          <w:rFonts w:ascii="Times New Roman" w:hAnsi="Times New Roman"/>
          <w:sz w:val="24"/>
          <w:szCs w:val="24"/>
        </w:rPr>
        <w:t xml:space="preserve">. Гастроинтестинална хеморагија и хематурија су </w:t>
      </w:r>
      <w:r w:rsidR="00431060">
        <w:rPr>
          <w:rFonts w:ascii="Times New Roman" w:hAnsi="Times New Roman"/>
          <w:sz w:val="24"/>
          <w:szCs w:val="24"/>
        </w:rPr>
        <w:t>ретки</w:t>
      </w:r>
      <w:r w:rsidR="00D37D67">
        <w:rPr>
          <w:rFonts w:ascii="Times New Roman" w:hAnsi="Times New Roman"/>
          <w:sz w:val="24"/>
          <w:szCs w:val="24"/>
        </w:rPr>
        <w:t xml:space="preserve">. Други физикални знаци су одсутни. </w:t>
      </w:r>
    </w:p>
    <w:p w14:paraId="0570821A" w14:textId="77777777" w:rsidR="005913D6" w:rsidRDefault="00431060" w:rsidP="005913D6">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5913D6" w:rsidRPr="00431060">
        <w:rPr>
          <w:rFonts w:ascii="Times New Roman" w:hAnsi="Times New Roman"/>
          <w:sz w:val="24"/>
          <w:szCs w:val="24"/>
        </w:rPr>
        <w:t>Акутна имунска тромбоцитопенија</w:t>
      </w:r>
      <w:r w:rsidR="005913D6">
        <w:rPr>
          <w:rFonts w:ascii="Times New Roman" w:hAnsi="Times New Roman"/>
          <w:sz w:val="24"/>
          <w:szCs w:val="24"/>
        </w:rPr>
        <w:t xml:space="preserve"> је најчешћа </w:t>
      </w:r>
      <w:r w:rsidR="005913D6" w:rsidRPr="00DB003E">
        <w:rPr>
          <w:rFonts w:ascii="Times New Roman" w:hAnsi="Times New Roman"/>
          <w:b/>
          <w:sz w:val="24"/>
          <w:szCs w:val="24"/>
        </w:rPr>
        <w:t>форма имунске тромбоцитопеније код деце,</w:t>
      </w:r>
      <w:r w:rsidR="005913D6">
        <w:rPr>
          <w:rFonts w:ascii="Times New Roman" w:hAnsi="Times New Roman"/>
          <w:sz w:val="24"/>
          <w:szCs w:val="24"/>
        </w:rPr>
        <w:t xml:space="preserve"> са пиком инциденце око 7. године живота (табела 4). Ова болест се јавља у више од 50% деце након имунизације или чешће </w:t>
      </w:r>
      <w:r w:rsidR="009B332A">
        <w:rPr>
          <w:rFonts w:ascii="Times New Roman" w:hAnsi="Times New Roman"/>
          <w:sz w:val="24"/>
          <w:szCs w:val="24"/>
        </w:rPr>
        <w:t>након</w:t>
      </w:r>
      <w:r w:rsidR="005913D6">
        <w:rPr>
          <w:rFonts w:ascii="Times New Roman" w:hAnsi="Times New Roman"/>
          <w:sz w:val="24"/>
          <w:szCs w:val="24"/>
        </w:rPr>
        <w:t xml:space="preserve"> вирусне инфекције. Код већина деце (85%) је присутан бенигни ток болести</w:t>
      </w:r>
      <w:r w:rsidR="00977316">
        <w:rPr>
          <w:rFonts w:ascii="Times New Roman" w:hAnsi="Times New Roman"/>
          <w:sz w:val="24"/>
          <w:szCs w:val="24"/>
        </w:rPr>
        <w:t xml:space="preserve"> који </w:t>
      </w:r>
      <w:r w:rsidR="005913D6">
        <w:rPr>
          <w:rFonts w:ascii="Times New Roman" w:hAnsi="Times New Roman"/>
          <w:sz w:val="24"/>
          <w:szCs w:val="24"/>
        </w:rPr>
        <w:t>не захтева лечење и повлачи се спонтано у року од 3 месеца. Лечење је неопходно код хеморагија опасних по живот (нпр. церебралне хеморагије) које су изузетно ретке. Тромбоцити су функционални и неколицина ових ћелија је довољна да спречи тешку хеморагију. Код мање од 10% деце болест прогредира у хроничну имунску тромбоцитопенију.</w:t>
      </w:r>
    </w:p>
    <w:p w14:paraId="483BD28C" w14:textId="77777777" w:rsidR="006B1DEC" w:rsidRPr="00821662" w:rsidRDefault="006B1DEC" w:rsidP="006B1DEC">
      <w:pPr>
        <w:tabs>
          <w:tab w:val="left" w:pos="720"/>
          <w:tab w:val="left" w:pos="1170"/>
        </w:tabs>
        <w:spacing w:after="0"/>
        <w:jc w:val="both"/>
        <w:rPr>
          <w:rFonts w:ascii="Times New Roman" w:hAnsi="Times New Roman"/>
          <w:sz w:val="24"/>
          <w:szCs w:val="24"/>
        </w:rPr>
      </w:pPr>
      <w:r>
        <w:rPr>
          <w:rFonts w:ascii="Times New Roman" w:hAnsi="Times New Roman"/>
          <w:b/>
          <w:sz w:val="24"/>
          <w:szCs w:val="24"/>
        </w:rPr>
        <w:tab/>
      </w:r>
      <w:r w:rsidRPr="00607DEC">
        <w:rPr>
          <w:rFonts w:ascii="Times New Roman" w:hAnsi="Times New Roman"/>
          <w:b/>
          <w:sz w:val="24"/>
          <w:szCs w:val="24"/>
        </w:rPr>
        <w:t>Хронична имунска тромбоцитопенија</w:t>
      </w:r>
      <w:r>
        <w:rPr>
          <w:rFonts w:ascii="Times New Roman" w:hAnsi="Times New Roman"/>
          <w:sz w:val="24"/>
          <w:szCs w:val="24"/>
        </w:rPr>
        <w:t xml:space="preserve"> има подмукао почетак са минорним модрицама и расутим петехијама (табела 4). Епизоде крварења су одвојене месецима или годинама, и у периоду између ових епизода број тромбоцита је нормалан. Ово је углавном обољење одраслих и чешће се јавља код жена. Анализа костне сржи указује на повећан број мегакариоцита што сугерише на то да је тромбоцитопенија вероватно последица повећане деструкције тромбоцита а не смањене продукције ових ћелија. Код оболелих слезина није увећана.</w:t>
      </w:r>
    </w:p>
    <w:p w14:paraId="3A091A0E" w14:textId="77777777" w:rsidR="006B1DEC" w:rsidRDefault="006B1DEC" w:rsidP="006B1DEC">
      <w:pPr>
        <w:tabs>
          <w:tab w:val="left" w:pos="720"/>
          <w:tab w:val="left" w:pos="1170"/>
        </w:tabs>
        <w:spacing w:after="0"/>
        <w:jc w:val="both"/>
        <w:rPr>
          <w:rFonts w:ascii="Times New Roman" w:hAnsi="Times New Roman"/>
          <w:sz w:val="24"/>
          <w:szCs w:val="24"/>
        </w:rPr>
      </w:pPr>
      <w:r>
        <w:rPr>
          <w:rFonts w:ascii="Times New Roman" w:hAnsi="Times New Roman"/>
          <w:b/>
          <w:sz w:val="24"/>
          <w:szCs w:val="24"/>
        </w:rPr>
        <w:tab/>
      </w:r>
      <w:r w:rsidRPr="00BF6C90">
        <w:rPr>
          <w:rFonts w:ascii="Times New Roman" w:hAnsi="Times New Roman"/>
          <w:b/>
          <w:sz w:val="24"/>
          <w:szCs w:val="24"/>
        </w:rPr>
        <w:t xml:space="preserve">Тест </w:t>
      </w:r>
      <w:r>
        <w:rPr>
          <w:rFonts w:ascii="Times New Roman" w:hAnsi="Times New Roman"/>
          <w:b/>
          <w:sz w:val="24"/>
          <w:szCs w:val="24"/>
        </w:rPr>
        <w:t xml:space="preserve">за доказивање </w:t>
      </w:r>
      <w:r w:rsidRPr="00BF6C90">
        <w:rPr>
          <w:rFonts w:ascii="Times New Roman" w:hAnsi="Times New Roman"/>
          <w:b/>
          <w:sz w:val="24"/>
          <w:szCs w:val="24"/>
        </w:rPr>
        <w:t>анти-тромбоцитних антитела</w:t>
      </w:r>
      <w:r>
        <w:rPr>
          <w:rFonts w:ascii="Times New Roman" w:hAnsi="Times New Roman"/>
          <w:sz w:val="24"/>
          <w:szCs w:val="24"/>
        </w:rPr>
        <w:t xml:space="preserve"> је директни тест који детектује IgG фиксиране на површини тромбоцита (тромбоцитни </w:t>
      </w:r>
      <w:r w:rsidRPr="003C52A2">
        <w:rPr>
          <w:rFonts w:ascii="Times New Roman" w:hAnsi="Times New Roman"/>
          <w:i/>
          <w:sz w:val="24"/>
          <w:szCs w:val="24"/>
          <w:lang w:val="sr-Cyrl-CS"/>
        </w:rPr>
        <w:t>Coombs</w:t>
      </w:r>
      <w:r w:rsidRPr="00AC6F8F">
        <w:rPr>
          <w:rFonts w:ascii="Times New Roman" w:hAnsi="Times New Roman"/>
          <w:sz w:val="24"/>
          <w:szCs w:val="24"/>
          <w:lang w:val="sr-Cyrl-CS"/>
        </w:rPr>
        <w:t>-</w:t>
      </w:r>
      <w:r w:rsidRPr="00AF7854">
        <w:rPr>
          <w:rFonts w:ascii="Times New Roman" w:hAnsi="Times New Roman"/>
          <w:sz w:val="24"/>
          <w:szCs w:val="24"/>
          <w:lang w:val="sr-Cyrl-CS"/>
        </w:rPr>
        <w:t>ов</w:t>
      </w:r>
      <w:r>
        <w:rPr>
          <w:rFonts w:ascii="Times New Roman" w:hAnsi="Times New Roman"/>
          <w:sz w:val="24"/>
          <w:szCs w:val="24"/>
        </w:rPr>
        <w:t xml:space="preserve"> тест). Слободна антитела у серуму која су специфична за антигене тромбоцита могу бити анализирана индиректним тестом. Међутим, овај тест је позитиван само код 30% оболелих од хроничне имунске тромбоцитопеније.</w:t>
      </w:r>
    </w:p>
    <w:p w14:paraId="0A3952B9" w14:textId="77777777" w:rsidR="006B1DEC" w:rsidRPr="006B1DEC" w:rsidRDefault="006B1DEC" w:rsidP="006B1DEC">
      <w:pPr>
        <w:tabs>
          <w:tab w:val="left" w:pos="720"/>
          <w:tab w:val="left" w:pos="1170"/>
        </w:tabs>
        <w:spacing w:after="0"/>
        <w:jc w:val="both"/>
        <w:rPr>
          <w:rFonts w:ascii="Times New Roman" w:hAnsi="Times New Roman"/>
          <w:sz w:val="24"/>
          <w:szCs w:val="24"/>
        </w:rPr>
      </w:pPr>
      <w:r>
        <w:rPr>
          <w:rFonts w:ascii="Times New Roman" w:hAnsi="Times New Roman"/>
          <w:sz w:val="24"/>
          <w:szCs w:val="24"/>
        </w:rPr>
        <w:tab/>
        <w:t xml:space="preserve">Код </w:t>
      </w:r>
      <w:r w:rsidRPr="00124BFF">
        <w:rPr>
          <w:rFonts w:ascii="Times New Roman" w:hAnsi="Times New Roman"/>
          <w:sz w:val="24"/>
          <w:szCs w:val="24"/>
        </w:rPr>
        <w:t>имунск</w:t>
      </w:r>
      <w:r>
        <w:rPr>
          <w:rFonts w:ascii="Times New Roman" w:hAnsi="Times New Roman"/>
          <w:sz w:val="24"/>
          <w:szCs w:val="24"/>
        </w:rPr>
        <w:t>е</w:t>
      </w:r>
      <w:r w:rsidRPr="00124BFF">
        <w:rPr>
          <w:rFonts w:ascii="Times New Roman" w:hAnsi="Times New Roman"/>
          <w:sz w:val="24"/>
          <w:szCs w:val="24"/>
        </w:rPr>
        <w:t xml:space="preserve"> тромбоцитопениј</w:t>
      </w:r>
      <w:r>
        <w:rPr>
          <w:rFonts w:ascii="Times New Roman" w:hAnsi="Times New Roman"/>
          <w:sz w:val="24"/>
          <w:szCs w:val="24"/>
        </w:rPr>
        <w:t>е, слезина је главно место синтезе аутоантитела. Тромбоцити са</w:t>
      </w:r>
      <w:r w:rsidRPr="00A4396B">
        <w:rPr>
          <w:rFonts w:ascii="Times New Roman" w:hAnsi="Times New Roman"/>
          <w:sz w:val="24"/>
          <w:szCs w:val="24"/>
        </w:rPr>
        <w:t xml:space="preserve"> </w:t>
      </w:r>
      <w:r>
        <w:rPr>
          <w:rFonts w:ascii="Times New Roman" w:hAnsi="Times New Roman"/>
          <w:sz w:val="24"/>
          <w:szCs w:val="24"/>
        </w:rPr>
        <w:t xml:space="preserve">IgG везаним на својој површини, су секвестрирани у црвеној пулпи слезине (слика 3) где се овакви тромбоцити уклањају фагоцитозом.   </w:t>
      </w:r>
    </w:p>
    <w:p w14:paraId="54272932" w14:textId="77777777" w:rsidR="00D668BD" w:rsidRDefault="00D668BD" w:rsidP="00431060">
      <w:pPr>
        <w:tabs>
          <w:tab w:val="left" w:pos="720"/>
          <w:tab w:val="left" w:pos="1170"/>
        </w:tabs>
        <w:spacing w:after="0"/>
        <w:jc w:val="both"/>
        <w:rPr>
          <w:rFonts w:ascii="Times New Roman" w:hAnsi="Times New Roman"/>
          <w:sz w:val="12"/>
          <w:szCs w:val="12"/>
        </w:rPr>
      </w:pPr>
    </w:p>
    <w:p w14:paraId="7D644085" w14:textId="77777777" w:rsidR="003406DD" w:rsidRDefault="003406DD" w:rsidP="00431060">
      <w:pPr>
        <w:tabs>
          <w:tab w:val="left" w:pos="720"/>
          <w:tab w:val="left" w:pos="1170"/>
        </w:tabs>
        <w:spacing w:after="0"/>
        <w:jc w:val="both"/>
        <w:rPr>
          <w:rFonts w:ascii="Times New Roman" w:hAnsi="Times New Roman"/>
          <w:sz w:val="12"/>
          <w:szCs w:val="12"/>
        </w:rPr>
      </w:pPr>
    </w:p>
    <w:p w14:paraId="0A0C3AF6" w14:textId="77777777" w:rsidR="003406DD" w:rsidRPr="003406DD" w:rsidRDefault="003406DD" w:rsidP="00431060">
      <w:pPr>
        <w:tabs>
          <w:tab w:val="left" w:pos="720"/>
          <w:tab w:val="left" w:pos="1170"/>
        </w:tabs>
        <w:spacing w:after="0"/>
        <w:jc w:val="both"/>
        <w:rPr>
          <w:rFonts w:ascii="Times New Roman" w:hAnsi="Times New Roman"/>
          <w:sz w:val="12"/>
          <w:szCs w:val="12"/>
        </w:rPr>
      </w:pPr>
    </w:p>
    <w:tbl>
      <w:tblPr>
        <w:tblW w:w="9466" w:type="dxa"/>
        <w:jc w:val="center"/>
        <w:tblBorders>
          <w:top w:val="single" w:sz="8" w:space="0" w:color="C0504D"/>
          <w:bottom w:val="single" w:sz="8" w:space="0" w:color="C0504D"/>
        </w:tblBorders>
        <w:tblLook w:val="04A0" w:firstRow="1" w:lastRow="0" w:firstColumn="1" w:lastColumn="0" w:noHBand="0" w:noVBand="1"/>
      </w:tblPr>
      <w:tblGrid>
        <w:gridCol w:w="2316"/>
        <w:gridCol w:w="236"/>
        <w:gridCol w:w="3370"/>
        <w:gridCol w:w="3544"/>
      </w:tblGrid>
      <w:tr w:rsidR="00D668BD" w:rsidRPr="001E4549" w14:paraId="7922EBF8" w14:textId="77777777" w:rsidTr="00F75B73">
        <w:trPr>
          <w:trHeight w:val="500"/>
          <w:jc w:val="center"/>
        </w:trPr>
        <w:tc>
          <w:tcPr>
            <w:tcW w:w="2316" w:type="dxa"/>
            <w:tcBorders>
              <w:top w:val="single" w:sz="4" w:space="0" w:color="D99594"/>
              <w:left w:val="single" w:sz="4" w:space="0" w:color="D99594"/>
              <w:bottom w:val="single" w:sz="8" w:space="0" w:color="C0504D"/>
            </w:tcBorders>
          </w:tcPr>
          <w:p w14:paraId="123EA099" w14:textId="77777777" w:rsidR="00D668BD" w:rsidRPr="001E4549" w:rsidRDefault="00D668BD" w:rsidP="003406DD">
            <w:pPr>
              <w:spacing w:after="0" w:line="240" w:lineRule="auto"/>
              <w:jc w:val="both"/>
              <w:rPr>
                <w:rFonts w:ascii="Times New Roman" w:eastAsia="Times New Roman" w:hAnsi="Times New Roman"/>
                <w:b/>
                <w:bCs/>
                <w:color w:val="000000"/>
                <w:sz w:val="20"/>
                <w:szCs w:val="20"/>
              </w:rPr>
            </w:pPr>
          </w:p>
        </w:tc>
        <w:tc>
          <w:tcPr>
            <w:tcW w:w="236" w:type="dxa"/>
            <w:tcBorders>
              <w:top w:val="single" w:sz="4" w:space="0" w:color="D99594"/>
              <w:left w:val="single" w:sz="4" w:space="0" w:color="D99594"/>
              <w:bottom w:val="single" w:sz="8" w:space="0" w:color="C0504D"/>
            </w:tcBorders>
          </w:tcPr>
          <w:p w14:paraId="07A3CE06" w14:textId="77777777" w:rsidR="00D668BD" w:rsidRPr="001E4549" w:rsidRDefault="00D668BD" w:rsidP="003406DD">
            <w:pPr>
              <w:spacing w:after="0" w:line="240" w:lineRule="auto"/>
              <w:jc w:val="both"/>
              <w:rPr>
                <w:rFonts w:ascii="Times New Roman" w:eastAsia="Times New Roman" w:hAnsi="Times New Roman"/>
                <w:b/>
                <w:bCs/>
                <w:color w:val="000000"/>
                <w:sz w:val="20"/>
                <w:szCs w:val="20"/>
              </w:rPr>
            </w:pPr>
          </w:p>
        </w:tc>
        <w:tc>
          <w:tcPr>
            <w:tcW w:w="3370" w:type="dxa"/>
            <w:tcBorders>
              <w:top w:val="single" w:sz="4" w:space="0" w:color="D99594"/>
              <w:bottom w:val="single" w:sz="8" w:space="0" w:color="C0504D"/>
            </w:tcBorders>
            <w:vAlign w:val="center"/>
          </w:tcPr>
          <w:p w14:paraId="322377C0" w14:textId="77777777" w:rsidR="00D668BD" w:rsidRPr="001E4549" w:rsidRDefault="00D668BD" w:rsidP="003406DD">
            <w:pPr>
              <w:spacing w:after="0" w:line="240" w:lineRule="auto"/>
              <w:rPr>
                <w:rFonts w:ascii="Times New Roman" w:eastAsia="Times New Roman" w:hAnsi="Times New Roman"/>
                <w:b/>
                <w:color w:val="000000"/>
                <w:sz w:val="20"/>
                <w:szCs w:val="20"/>
              </w:rPr>
            </w:pPr>
            <w:r w:rsidRPr="001E4549">
              <w:rPr>
                <w:rFonts w:ascii="Times New Roman" w:eastAsia="Times New Roman" w:hAnsi="Times New Roman"/>
                <w:b/>
                <w:color w:val="000000"/>
                <w:sz w:val="20"/>
                <w:szCs w:val="20"/>
              </w:rPr>
              <w:t>Акутна</w:t>
            </w:r>
          </w:p>
        </w:tc>
        <w:tc>
          <w:tcPr>
            <w:tcW w:w="3544" w:type="dxa"/>
            <w:tcBorders>
              <w:top w:val="single" w:sz="4" w:space="0" w:color="D99594"/>
              <w:bottom w:val="single" w:sz="8" w:space="0" w:color="C0504D"/>
              <w:right w:val="single" w:sz="4" w:space="0" w:color="D99594"/>
            </w:tcBorders>
            <w:vAlign w:val="center"/>
          </w:tcPr>
          <w:p w14:paraId="15B5C3BD" w14:textId="77777777" w:rsidR="00D668BD" w:rsidRPr="001E4549" w:rsidRDefault="00D668BD" w:rsidP="003406DD">
            <w:pPr>
              <w:spacing w:after="0" w:line="240" w:lineRule="auto"/>
              <w:rPr>
                <w:rFonts w:ascii="Times New Roman" w:eastAsia="Times New Roman" w:hAnsi="Times New Roman"/>
                <w:b/>
                <w:color w:val="000000"/>
                <w:sz w:val="20"/>
                <w:szCs w:val="20"/>
              </w:rPr>
            </w:pPr>
            <w:r w:rsidRPr="001E4549">
              <w:rPr>
                <w:rFonts w:ascii="Times New Roman" w:eastAsia="Times New Roman" w:hAnsi="Times New Roman"/>
                <w:b/>
                <w:color w:val="000000"/>
                <w:sz w:val="20"/>
                <w:szCs w:val="20"/>
              </w:rPr>
              <w:t>Хронична</w:t>
            </w:r>
          </w:p>
        </w:tc>
      </w:tr>
      <w:tr w:rsidR="00D668BD" w:rsidRPr="001E4549" w14:paraId="4CEA21E2" w14:textId="77777777" w:rsidTr="00F75B73">
        <w:trPr>
          <w:trHeight w:val="357"/>
          <w:jc w:val="center"/>
        </w:trPr>
        <w:tc>
          <w:tcPr>
            <w:tcW w:w="2316" w:type="dxa"/>
            <w:tcBorders>
              <w:left w:val="single" w:sz="4" w:space="0" w:color="D99594"/>
            </w:tcBorders>
            <w:shd w:val="clear" w:color="auto" w:fill="FFFFFF"/>
          </w:tcPr>
          <w:p w14:paraId="4BC37FC8" w14:textId="77777777" w:rsidR="00D668BD" w:rsidRPr="001E4549" w:rsidRDefault="00D668BD"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Година почетка</w:t>
            </w:r>
          </w:p>
        </w:tc>
        <w:tc>
          <w:tcPr>
            <w:tcW w:w="236" w:type="dxa"/>
            <w:tcBorders>
              <w:left w:val="single" w:sz="4" w:space="0" w:color="D99594"/>
            </w:tcBorders>
            <w:shd w:val="clear" w:color="auto" w:fill="FFFFFF"/>
          </w:tcPr>
          <w:p w14:paraId="2609EAB5"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657DED6E" w14:textId="77777777" w:rsidR="00D668BD" w:rsidRPr="001E4549" w:rsidRDefault="00D668BD"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Детињство</w:t>
            </w:r>
          </w:p>
        </w:tc>
        <w:tc>
          <w:tcPr>
            <w:tcW w:w="3544" w:type="dxa"/>
            <w:tcBorders>
              <w:right w:val="single" w:sz="4" w:space="0" w:color="D99594"/>
            </w:tcBorders>
            <w:shd w:val="clear" w:color="auto" w:fill="FFFFFF"/>
          </w:tcPr>
          <w:p w14:paraId="2B0A8056" w14:textId="77777777" w:rsidR="00D668BD" w:rsidRPr="001E4549" w:rsidRDefault="00D668BD"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 xml:space="preserve">20-50 године </w:t>
            </w:r>
          </w:p>
        </w:tc>
      </w:tr>
      <w:tr w:rsidR="00D668BD" w:rsidRPr="001E4549" w14:paraId="47570E68" w14:textId="77777777" w:rsidTr="00F75B73">
        <w:trPr>
          <w:trHeight w:val="500"/>
          <w:jc w:val="center"/>
        </w:trPr>
        <w:tc>
          <w:tcPr>
            <w:tcW w:w="2316" w:type="dxa"/>
            <w:tcBorders>
              <w:left w:val="single" w:sz="4" w:space="0" w:color="D99594"/>
            </w:tcBorders>
            <w:shd w:val="clear" w:color="auto" w:fill="FFFFFF"/>
          </w:tcPr>
          <w:p w14:paraId="4D22AF3F" w14:textId="77777777" w:rsidR="00D668BD" w:rsidRPr="001E4549" w:rsidRDefault="00D668BD"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Пол</w:t>
            </w:r>
          </w:p>
        </w:tc>
        <w:tc>
          <w:tcPr>
            <w:tcW w:w="236" w:type="dxa"/>
            <w:tcBorders>
              <w:left w:val="single" w:sz="4" w:space="0" w:color="D99594"/>
            </w:tcBorders>
            <w:shd w:val="clear" w:color="auto" w:fill="FFFFFF"/>
          </w:tcPr>
          <w:p w14:paraId="46A9DD0D"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7D921B67" w14:textId="77777777" w:rsidR="00D668BD" w:rsidRPr="001E4549" w:rsidRDefault="00D668BD"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Оба пола</w:t>
            </w:r>
          </w:p>
        </w:tc>
        <w:tc>
          <w:tcPr>
            <w:tcW w:w="3544" w:type="dxa"/>
            <w:tcBorders>
              <w:right w:val="single" w:sz="4" w:space="0" w:color="D99594"/>
            </w:tcBorders>
            <w:shd w:val="clear" w:color="auto" w:fill="FFFFFF"/>
          </w:tcPr>
          <w:p w14:paraId="69323CE5" w14:textId="77777777" w:rsidR="00D668BD" w:rsidRPr="001E4549" w:rsidRDefault="00D668BD"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Ж:М=3:1</w:t>
            </w:r>
          </w:p>
        </w:tc>
      </w:tr>
      <w:tr w:rsidR="00D668BD" w:rsidRPr="001E4549" w14:paraId="60A07C1C" w14:textId="77777777" w:rsidTr="00F75B73">
        <w:trPr>
          <w:trHeight w:val="513"/>
          <w:jc w:val="center"/>
        </w:trPr>
        <w:tc>
          <w:tcPr>
            <w:tcW w:w="2316" w:type="dxa"/>
            <w:tcBorders>
              <w:left w:val="single" w:sz="4" w:space="0" w:color="D99594"/>
            </w:tcBorders>
            <w:shd w:val="clear" w:color="auto" w:fill="FFFFFF"/>
          </w:tcPr>
          <w:p w14:paraId="71D0973A" w14:textId="77777777" w:rsidR="00D668BD" w:rsidRPr="001E4549" w:rsidRDefault="00D668BD"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Претходна инфекција</w:t>
            </w:r>
          </w:p>
        </w:tc>
        <w:tc>
          <w:tcPr>
            <w:tcW w:w="236" w:type="dxa"/>
            <w:tcBorders>
              <w:left w:val="single" w:sz="4" w:space="0" w:color="D99594"/>
            </w:tcBorders>
            <w:shd w:val="clear" w:color="auto" w:fill="FFFFFF"/>
          </w:tcPr>
          <w:p w14:paraId="6A46780A"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2C780E19"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Редовно</w:t>
            </w:r>
          </w:p>
        </w:tc>
        <w:tc>
          <w:tcPr>
            <w:tcW w:w="3544" w:type="dxa"/>
            <w:tcBorders>
              <w:right w:val="single" w:sz="4" w:space="0" w:color="D99594"/>
            </w:tcBorders>
            <w:shd w:val="clear" w:color="auto" w:fill="FFFFFF"/>
          </w:tcPr>
          <w:p w14:paraId="14C18F3B"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Није удружена</w:t>
            </w:r>
          </w:p>
        </w:tc>
      </w:tr>
      <w:tr w:rsidR="00D668BD" w:rsidRPr="001E4549" w14:paraId="222F5C09" w14:textId="77777777" w:rsidTr="00F75B73">
        <w:trPr>
          <w:trHeight w:val="402"/>
          <w:jc w:val="center"/>
        </w:trPr>
        <w:tc>
          <w:tcPr>
            <w:tcW w:w="2316" w:type="dxa"/>
            <w:tcBorders>
              <w:left w:val="single" w:sz="4" w:space="0" w:color="D99594"/>
            </w:tcBorders>
            <w:shd w:val="clear" w:color="auto" w:fill="FFFFFF"/>
          </w:tcPr>
          <w:p w14:paraId="07C6286D" w14:textId="77777777" w:rsidR="00D668BD" w:rsidRPr="001E4549" w:rsidRDefault="00C01971"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Крварење</w:t>
            </w:r>
          </w:p>
        </w:tc>
        <w:tc>
          <w:tcPr>
            <w:tcW w:w="236" w:type="dxa"/>
            <w:tcBorders>
              <w:left w:val="single" w:sz="4" w:space="0" w:color="D99594"/>
            </w:tcBorders>
            <w:shd w:val="clear" w:color="auto" w:fill="FFFFFF"/>
          </w:tcPr>
          <w:p w14:paraId="58098070"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7F913448"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Изненадно</w:t>
            </w:r>
          </w:p>
        </w:tc>
        <w:tc>
          <w:tcPr>
            <w:tcW w:w="3544" w:type="dxa"/>
            <w:tcBorders>
              <w:right w:val="single" w:sz="4" w:space="0" w:color="D99594"/>
            </w:tcBorders>
            <w:shd w:val="clear" w:color="auto" w:fill="FFFFFF"/>
          </w:tcPr>
          <w:p w14:paraId="008FA812"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Подмукло (притајено)</w:t>
            </w:r>
          </w:p>
        </w:tc>
      </w:tr>
      <w:tr w:rsidR="00D668BD" w:rsidRPr="001E4549" w14:paraId="7D2C8C38" w14:textId="77777777" w:rsidTr="00F75B73">
        <w:trPr>
          <w:trHeight w:val="438"/>
          <w:jc w:val="center"/>
        </w:trPr>
        <w:tc>
          <w:tcPr>
            <w:tcW w:w="2316" w:type="dxa"/>
            <w:tcBorders>
              <w:left w:val="single" w:sz="4" w:space="0" w:color="D99594"/>
            </w:tcBorders>
            <w:shd w:val="clear" w:color="auto" w:fill="FFFFFF"/>
          </w:tcPr>
          <w:p w14:paraId="0DEA802B" w14:textId="77777777" w:rsidR="00D668BD" w:rsidRPr="001E4549" w:rsidRDefault="00C01971"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Тромбоцити</w:t>
            </w:r>
          </w:p>
        </w:tc>
        <w:tc>
          <w:tcPr>
            <w:tcW w:w="236" w:type="dxa"/>
            <w:tcBorders>
              <w:left w:val="single" w:sz="4" w:space="0" w:color="D99594"/>
            </w:tcBorders>
            <w:shd w:val="clear" w:color="auto" w:fill="FFFFFF"/>
          </w:tcPr>
          <w:p w14:paraId="7843A7C1"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56878D29"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Низак (≤20Х10</w:t>
            </w:r>
            <w:r w:rsidRPr="001E4549">
              <w:rPr>
                <w:rFonts w:ascii="Times New Roman" w:hAnsi="Times New Roman"/>
                <w:color w:val="000000"/>
                <w:sz w:val="20"/>
                <w:szCs w:val="20"/>
                <w:vertAlign w:val="superscript"/>
              </w:rPr>
              <w:t>9</w:t>
            </w:r>
            <w:r w:rsidRPr="001E4549">
              <w:rPr>
                <w:rFonts w:ascii="Times New Roman" w:hAnsi="Times New Roman"/>
                <w:color w:val="000000"/>
                <w:sz w:val="20"/>
                <w:szCs w:val="20"/>
              </w:rPr>
              <w:t>/l)</w:t>
            </w:r>
          </w:p>
        </w:tc>
        <w:tc>
          <w:tcPr>
            <w:tcW w:w="3544" w:type="dxa"/>
            <w:tcBorders>
              <w:right w:val="single" w:sz="4" w:space="0" w:color="D99594"/>
            </w:tcBorders>
            <w:shd w:val="clear" w:color="auto" w:fill="FFFFFF"/>
          </w:tcPr>
          <w:p w14:paraId="293F51A9"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Варијабилан</w:t>
            </w:r>
            <w:r w:rsidR="00384F7B" w:rsidRPr="001E4549">
              <w:rPr>
                <w:rFonts w:ascii="Times New Roman" w:hAnsi="Times New Roman"/>
                <w:color w:val="000000"/>
                <w:sz w:val="20"/>
                <w:szCs w:val="20"/>
              </w:rPr>
              <w:t xml:space="preserve"> </w:t>
            </w:r>
            <w:r w:rsidRPr="001E4549">
              <w:rPr>
                <w:rFonts w:ascii="Times New Roman" w:hAnsi="Times New Roman"/>
                <w:color w:val="000000"/>
                <w:sz w:val="20"/>
                <w:szCs w:val="20"/>
              </w:rPr>
              <w:t>(≤10-40Х10</w:t>
            </w:r>
            <w:r w:rsidRPr="001E4549">
              <w:rPr>
                <w:rFonts w:ascii="Times New Roman" w:hAnsi="Times New Roman"/>
                <w:color w:val="000000"/>
                <w:sz w:val="20"/>
                <w:szCs w:val="20"/>
                <w:vertAlign w:val="superscript"/>
              </w:rPr>
              <w:t>9</w:t>
            </w:r>
            <w:r w:rsidRPr="001E4549">
              <w:rPr>
                <w:rFonts w:ascii="Times New Roman" w:hAnsi="Times New Roman"/>
                <w:color w:val="000000"/>
                <w:sz w:val="20"/>
                <w:szCs w:val="20"/>
              </w:rPr>
              <w:t>/l)</w:t>
            </w:r>
          </w:p>
        </w:tc>
      </w:tr>
      <w:tr w:rsidR="00D668BD" w:rsidRPr="001E4549" w14:paraId="324C3F40" w14:textId="77777777" w:rsidTr="00F75B73">
        <w:trPr>
          <w:trHeight w:val="429"/>
          <w:jc w:val="center"/>
        </w:trPr>
        <w:tc>
          <w:tcPr>
            <w:tcW w:w="2316" w:type="dxa"/>
            <w:tcBorders>
              <w:left w:val="single" w:sz="4" w:space="0" w:color="D99594"/>
            </w:tcBorders>
            <w:shd w:val="clear" w:color="auto" w:fill="FFFFFF"/>
          </w:tcPr>
          <w:p w14:paraId="310C39A7" w14:textId="77777777" w:rsidR="00D668BD" w:rsidRPr="001E4549" w:rsidRDefault="00C01971"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Спонтана резолуција</w:t>
            </w:r>
          </w:p>
        </w:tc>
        <w:tc>
          <w:tcPr>
            <w:tcW w:w="236" w:type="dxa"/>
            <w:tcBorders>
              <w:left w:val="single" w:sz="4" w:space="0" w:color="D99594"/>
            </w:tcBorders>
            <w:shd w:val="clear" w:color="auto" w:fill="FFFFFF"/>
          </w:tcPr>
          <w:p w14:paraId="3D0C9881"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274368BA"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Код већине оболелих</w:t>
            </w:r>
          </w:p>
        </w:tc>
        <w:tc>
          <w:tcPr>
            <w:tcW w:w="3544" w:type="dxa"/>
            <w:tcBorders>
              <w:right w:val="single" w:sz="4" w:space="0" w:color="D99594"/>
            </w:tcBorders>
            <w:shd w:val="clear" w:color="auto" w:fill="FFFFFF"/>
          </w:tcPr>
          <w:p w14:paraId="60157592"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Ретко</w:t>
            </w:r>
          </w:p>
        </w:tc>
      </w:tr>
      <w:tr w:rsidR="00D668BD" w:rsidRPr="001E4549" w14:paraId="77D06318" w14:textId="77777777" w:rsidTr="00F75B73">
        <w:trPr>
          <w:trHeight w:val="357"/>
          <w:jc w:val="center"/>
        </w:trPr>
        <w:tc>
          <w:tcPr>
            <w:tcW w:w="2316" w:type="dxa"/>
            <w:tcBorders>
              <w:left w:val="single" w:sz="4" w:space="0" w:color="D99594"/>
            </w:tcBorders>
            <w:shd w:val="clear" w:color="auto" w:fill="FFFFFF"/>
          </w:tcPr>
          <w:p w14:paraId="32235297" w14:textId="77777777" w:rsidR="00D668BD" w:rsidRPr="001E4549" w:rsidRDefault="00C01971"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Трајање</w:t>
            </w:r>
          </w:p>
        </w:tc>
        <w:tc>
          <w:tcPr>
            <w:tcW w:w="236" w:type="dxa"/>
            <w:tcBorders>
              <w:left w:val="single" w:sz="4" w:space="0" w:color="D99594"/>
            </w:tcBorders>
            <w:shd w:val="clear" w:color="auto" w:fill="FFFFFF"/>
          </w:tcPr>
          <w:p w14:paraId="10244A9E"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5B4F481E"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Неколико недеља</w:t>
            </w:r>
          </w:p>
        </w:tc>
        <w:tc>
          <w:tcPr>
            <w:tcW w:w="3544" w:type="dxa"/>
            <w:tcBorders>
              <w:right w:val="single" w:sz="4" w:space="0" w:color="D99594"/>
            </w:tcBorders>
            <w:shd w:val="clear" w:color="auto" w:fill="FFFFFF"/>
          </w:tcPr>
          <w:p w14:paraId="0B8E93FF"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Месецими или годинама</w:t>
            </w:r>
          </w:p>
        </w:tc>
      </w:tr>
      <w:tr w:rsidR="00D668BD" w:rsidRPr="001E4549" w14:paraId="29F5B2CE" w14:textId="77777777" w:rsidTr="00F75B73">
        <w:trPr>
          <w:trHeight w:val="348"/>
          <w:jc w:val="center"/>
        </w:trPr>
        <w:tc>
          <w:tcPr>
            <w:tcW w:w="2316" w:type="dxa"/>
            <w:tcBorders>
              <w:left w:val="single" w:sz="4" w:space="0" w:color="D99594"/>
            </w:tcBorders>
            <w:shd w:val="clear" w:color="auto" w:fill="FFFFFF"/>
          </w:tcPr>
          <w:p w14:paraId="1076782C" w14:textId="77777777" w:rsidR="00D668BD" w:rsidRPr="001E4549" w:rsidRDefault="00C01971"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Лечење</w:t>
            </w:r>
          </w:p>
        </w:tc>
        <w:tc>
          <w:tcPr>
            <w:tcW w:w="236" w:type="dxa"/>
            <w:tcBorders>
              <w:left w:val="single" w:sz="4" w:space="0" w:color="D99594"/>
            </w:tcBorders>
            <w:shd w:val="clear" w:color="auto" w:fill="FFFFFF"/>
          </w:tcPr>
          <w:p w14:paraId="2BECEB8E"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3B156993"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Не лечи се</w:t>
            </w:r>
          </w:p>
        </w:tc>
        <w:tc>
          <w:tcPr>
            <w:tcW w:w="3544" w:type="dxa"/>
            <w:tcBorders>
              <w:right w:val="single" w:sz="4" w:space="0" w:color="D99594"/>
            </w:tcBorders>
            <w:shd w:val="clear" w:color="auto" w:fill="FFFFFF"/>
          </w:tcPr>
          <w:p w14:paraId="3F7FEEB7"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Кортикостероиди±спленектомија</w:t>
            </w:r>
          </w:p>
        </w:tc>
      </w:tr>
      <w:tr w:rsidR="00D668BD" w:rsidRPr="001E4549" w14:paraId="0D23B8A4" w14:textId="77777777" w:rsidTr="00F75B73">
        <w:trPr>
          <w:trHeight w:val="378"/>
          <w:jc w:val="center"/>
        </w:trPr>
        <w:tc>
          <w:tcPr>
            <w:tcW w:w="2316" w:type="dxa"/>
            <w:tcBorders>
              <w:left w:val="single" w:sz="4" w:space="0" w:color="D99594"/>
            </w:tcBorders>
            <w:shd w:val="clear" w:color="auto" w:fill="FFFFFF"/>
          </w:tcPr>
          <w:p w14:paraId="51D957E2" w14:textId="77777777" w:rsidR="00D668BD" w:rsidRPr="001E4549" w:rsidRDefault="00C01971" w:rsidP="003406DD">
            <w:pPr>
              <w:spacing w:after="0" w:line="240" w:lineRule="auto"/>
              <w:rPr>
                <w:rFonts w:ascii="Times New Roman" w:hAnsi="Times New Roman"/>
                <w:b/>
                <w:bCs/>
                <w:color w:val="000000"/>
                <w:sz w:val="20"/>
                <w:szCs w:val="20"/>
              </w:rPr>
            </w:pPr>
            <w:r w:rsidRPr="001E4549">
              <w:rPr>
                <w:rFonts w:ascii="Times New Roman" w:hAnsi="Times New Roman"/>
                <w:b/>
                <w:bCs/>
                <w:color w:val="000000"/>
                <w:sz w:val="20"/>
                <w:szCs w:val="20"/>
              </w:rPr>
              <w:t>Патогенеза</w:t>
            </w:r>
          </w:p>
        </w:tc>
        <w:tc>
          <w:tcPr>
            <w:tcW w:w="236" w:type="dxa"/>
            <w:tcBorders>
              <w:left w:val="single" w:sz="4" w:space="0" w:color="D99594"/>
            </w:tcBorders>
            <w:shd w:val="clear" w:color="auto" w:fill="FFFFFF"/>
          </w:tcPr>
          <w:p w14:paraId="1A0D6B25" w14:textId="77777777" w:rsidR="00D668BD" w:rsidRPr="001E4549" w:rsidRDefault="00D668BD" w:rsidP="003406DD">
            <w:pPr>
              <w:spacing w:after="0" w:line="240" w:lineRule="auto"/>
              <w:rPr>
                <w:rFonts w:ascii="Times New Roman" w:hAnsi="Times New Roman"/>
                <w:color w:val="000000"/>
                <w:sz w:val="20"/>
                <w:szCs w:val="20"/>
              </w:rPr>
            </w:pPr>
          </w:p>
          <w:p w14:paraId="0FD42F74" w14:textId="77777777" w:rsidR="00D668BD" w:rsidRPr="001E4549" w:rsidRDefault="00D668BD" w:rsidP="003406DD">
            <w:pPr>
              <w:spacing w:after="0" w:line="240" w:lineRule="auto"/>
              <w:rPr>
                <w:rFonts w:ascii="Times New Roman" w:hAnsi="Times New Roman"/>
                <w:b/>
                <w:bCs/>
                <w:color w:val="000000"/>
                <w:sz w:val="20"/>
                <w:szCs w:val="20"/>
              </w:rPr>
            </w:pPr>
          </w:p>
        </w:tc>
        <w:tc>
          <w:tcPr>
            <w:tcW w:w="3370" w:type="dxa"/>
            <w:shd w:val="clear" w:color="auto" w:fill="FFFFFF"/>
          </w:tcPr>
          <w:p w14:paraId="5A2D33C8"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Вероватно имунски комплекси</w:t>
            </w:r>
          </w:p>
        </w:tc>
        <w:tc>
          <w:tcPr>
            <w:tcW w:w="3544" w:type="dxa"/>
            <w:tcBorders>
              <w:right w:val="single" w:sz="4" w:space="0" w:color="D99594"/>
            </w:tcBorders>
            <w:shd w:val="clear" w:color="auto" w:fill="FFFFFF"/>
          </w:tcPr>
          <w:p w14:paraId="132853CE" w14:textId="77777777" w:rsidR="00D668BD" w:rsidRPr="001E4549" w:rsidRDefault="00C01971" w:rsidP="003406DD">
            <w:pPr>
              <w:spacing w:after="0" w:line="240" w:lineRule="auto"/>
              <w:rPr>
                <w:rFonts w:ascii="Times New Roman" w:hAnsi="Times New Roman"/>
                <w:color w:val="000000"/>
                <w:sz w:val="20"/>
                <w:szCs w:val="20"/>
              </w:rPr>
            </w:pPr>
            <w:r w:rsidRPr="001E4549">
              <w:rPr>
                <w:rFonts w:ascii="Times New Roman" w:hAnsi="Times New Roman"/>
                <w:color w:val="000000"/>
                <w:sz w:val="20"/>
                <w:szCs w:val="20"/>
              </w:rPr>
              <w:t>Специфична анти-тромбоцитна антитела</w:t>
            </w:r>
          </w:p>
        </w:tc>
      </w:tr>
    </w:tbl>
    <w:p w14:paraId="2E6F24E6" w14:textId="77777777" w:rsidR="00ED3F12" w:rsidRPr="003406DD" w:rsidRDefault="00ED3F12" w:rsidP="00ED3F12">
      <w:pPr>
        <w:tabs>
          <w:tab w:val="left" w:pos="720"/>
          <w:tab w:val="left" w:pos="1170"/>
        </w:tabs>
        <w:spacing w:after="0"/>
        <w:jc w:val="center"/>
        <w:rPr>
          <w:rFonts w:ascii="Times New Roman" w:hAnsi="Times New Roman"/>
        </w:rPr>
      </w:pPr>
      <w:r w:rsidRPr="003406DD">
        <w:rPr>
          <w:rFonts w:ascii="Times New Roman" w:hAnsi="Times New Roman"/>
          <w:b/>
        </w:rPr>
        <w:t>Табела 4</w:t>
      </w:r>
      <w:r w:rsidRPr="003406DD">
        <w:rPr>
          <w:rFonts w:ascii="Times New Roman" w:hAnsi="Times New Roman"/>
        </w:rPr>
        <w:t>. Поређење акутне и хроничне имунске тромбоцитопеније</w:t>
      </w:r>
    </w:p>
    <w:p w14:paraId="78E763AB" w14:textId="77777777" w:rsidR="00D668BD" w:rsidRPr="009B332A" w:rsidRDefault="00D668BD" w:rsidP="00431060">
      <w:pPr>
        <w:tabs>
          <w:tab w:val="left" w:pos="720"/>
          <w:tab w:val="left" w:pos="1170"/>
        </w:tabs>
        <w:spacing w:after="0"/>
        <w:jc w:val="both"/>
        <w:rPr>
          <w:rFonts w:ascii="Times New Roman" w:hAnsi="Times New Roman"/>
          <w:sz w:val="12"/>
          <w:szCs w:val="12"/>
        </w:rPr>
      </w:pPr>
    </w:p>
    <w:p w14:paraId="5FE78856" w14:textId="77777777" w:rsidR="00A4396B" w:rsidRDefault="00C01971" w:rsidP="00431060">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A4396B">
        <w:rPr>
          <w:rFonts w:ascii="Times New Roman" w:hAnsi="Times New Roman"/>
          <w:sz w:val="24"/>
          <w:szCs w:val="24"/>
        </w:rPr>
        <w:t xml:space="preserve">Циљ </w:t>
      </w:r>
      <w:r w:rsidR="00A4396B" w:rsidRPr="00A4396B">
        <w:rPr>
          <w:rFonts w:ascii="Times New Roman" w:hAnsi="Times New Roman"/>
          <w:b/>
          <w:sz w:val="24"/>
          <w:szCs w:val="24"/>
        </w:rPr>
        <w:t>лечења</w:t>
      </w:r>
      <w:r w:rsidR="00A4396B">
        <w:rPr>
          <w:rFonts w:ascii="Times New Roman" w:hAnsi="Times New Roman"/>
          <w:sz w:val="24"/>
          <w:szCs w:val="24"/>
        </w:rPr>
        <w:t xml:space="preserve"> је да се број тромбоцита врати на нормалу, али активна терапија није индикована сем ако постоји акутно крварење. Код већине деце, број тромбоцита се спонтано враћа на нормалу без компликација. </w:t>
      </w:r>
    </w:p>
    <w:p w14:paraId="506636C3" w14:textId="77777777" w:rsidR="00242719" w:rsidRDefault="00A4396B" w:rsidP="00431060">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5903F2">
        <w:rPr>
          <w:rFonts w:ascii="Times New Roman" w:hAnsi="Times New Roman"/>
          <w:sz w:val="24"/>
          <w:szCs w:val="24"/>
        </w:rPr>
        <w:t>Код д</w:t>
      </w:r>
      <w:r>
        <w:rPr>
          <w:rFonts w:ascii="Times New Roman" w:hAnsi="Times New Roman"/>
          <w:sz w:val="24"/>
          <w:szCs w:val="24"/>
        </w:rPr>
        <w:t>ец</w:t>
      </w:r>
      <w:r w:rsidR="005903F2">
        <w:rPr>
          <w:rFonts w:ascii="Times New Roman" w:hAnsi="Times New Roman"/>
          <w:sz w:val="24"/>
          <w:szCs w:val="24"/>
        </w:rPr>
        <w:t>е</w:t>
      </w:r>
      <w:r>
        <w:rPr>
          <w:rFonts w:ascii="Times New Roman" w:hAnsi="Times New Roman"/>
          <w:sz w:val="24"/>
          <w:szCs w:val="24"/>
        </w:rPr>
        <w:t xml:space="preserve"> и одрасли</w:t>
      </w:r>
      <w:r w:rsidR="005903F2">
        <w:rPr>
          <w:rFonts w:ascii="Times New Roman" w:hAnsi="Times New Roman"/>
          <w:sz w:val="24"/>
          <w:szCs w:val="24"/>
        </w:rPr>
        <w:t>х</w:t>
      </w:r>
      <w:r>
        <w:rPr>
          <w:rFonts w:ascii="Times New Roman" w:hAnsi="Times New Roman"/>
          <w:sz w:val="24"/>
          <w:szCs w:val="24"/>
        </w:rPr>
        <w:t xml:space="preserve"> са </w:t>
      </w:r>
      <w:r w:rsidRPr="006D113C">
        <w:rPr>
          <w:rFonts w:ascii="Times New Roman" w:hAnsi="Times New Roman"/>
          <w:b/>
          <w:sz w:val="24"/>
          <w:szCs w:val="24"/>
        </w:rPr>
        <w:t>активним крварењем</w:t>
      </w:r>
      <w:r>
        <w:rPr>
          <w:rFonts w:ascii="Times New Roman" w:hAnsi="Times New Roman"/>
          <w:sz w:val="24"/>
          <w:szCs w:val="24"/>
        </w:rPr>
        <w:t xml:space="preserve"> </w:t>
      </w:r>
      <w:r w:rsidR="005903F2">
        <w:rPr>
          <w:rFonts w:ascii="Times New Roman" w:hAnsi="Times New Roman"/>
          <w:sz w:val="24"/>
          <w:szCs w:val="24"/>
        </w:rPr>
        <w:t>неопходна је примена кортикостероида како би се сп</w:t>
      </w:r>
      <w:r w:rsidR="00977316">
        <w:rPr>
          <w:rFonts w:ascii="Times New Roman" w:hAnsi="Times New Roman"/>
          <w:sz w:val="24"/>
          <w:szCs w:val="24"/>
        </w:rPr>
        <w:t>р</w:t>
      </w:r>
      <w:r w:rsidR="005903F2">
        <w:rPr>
          <w:rFonts w:ascii="Times New Roman" w:hAnsi="Times New Roman"/>
          <w:sz w:val="24"/>
          <w:szCs w:val="24"/>
        </w:rPr>
        <w:t xml:space="preserve">ечила даља деструкција тромбоцита. Кортикостероиди супримирају </w:t>
      </w:r>
      <w:r w:rsidR="00124BFF">
        <w:rPr>
          <w:rFonts w:ascii="Times New Roman" w:hAnsi="Times New Roman"/>
          <w:sz w:val="24"/>
          <w:szCs w:val="24"/>
        </w:rPr>
        <w:t xml:space="preserve">макрофаге да </w:t>
      </w:r>
      <w:r w:rsidR="005903F2">
        <w:rPr>
          <w:rFonts w:ascii="Times New Roman" w:hAnsi="Times New Roman"/>
          <w:sz w:val="24"/>
          <w:szCs w:val="24"/>
        </w:rPr>
        <w:t>фагоцит</w:t>
      </w:r>
      <w:r w:rsidR="00124BFF">
        <w:rPr>
          <w:rFonts w:ascii="Times New Roman" w:hAnsi="Times New Roman"/>
          <w:sz w:val="24"/>
          <w:szCs w:val="24"/>
        </w:rPr>
        <w:t>ују</w:t>
      </w:r>
      <w:r w:rsidR="005903F2">
        <w:rPr>
          <w:rFonts w:ascii="Times New Roman" w:hAnsi="Times New Roman"/>
          <w:sz w:val="24"/>
          <w:szCs w:val="24"/>
        </w:rPr>
        <w:t xml:space="preserve"> тромбоцит</w:t>
      </w:r>
      <w:r w:rsidR="00124BFF">
        <w:rPr>
          <w:rFonts w:ascii="Times New Roman" w:hAnsi="Times New Roman"/>
          <w:sz w:val="24"/>
          <w:szCs w:val="24"/>
        </w:rPr>
        <w:t>е</w:t>
      </w:r>
      <w:r w:rsidR="005903F2">
        <w:rPr>
          <w:rFonts w:ascii="Times New Roman" w:hAnsi="Times New Roman"/>
          <w:sz w:val="24"/>
          <w:szCs w:val="24"/>
        </w:rPr>
        <w:t xml:space="preserve"> обложен</w:t>
      </w:r>
      <w:r w:rsidR="00124BFF">
        <w:rPr>
          <w:rFonts w:ascii="Times New Roman" w:hAnsi="Times New Roman"/>
          <w:sz w:val="24"/>
          <w:szCs w:val="24"/>
        </w:rPr>
        <w:t>е</w:t>
      </w:r>
      <w:r w:rsidR="005903F2">
        <w:rPr>
          <w:rFonts w:ascii="Times New Roman" w:hAnsi="Times New Roman"/>
          <w:sz w:val="24"/>
          <w:szCs w:val="24"/>
        </w:rPr>
        <w:t xml:space="preserve"> антителима </w:t>
      </w:r>
      <w:r w:rsidR="006B1DEC">
        <w:rPr>
          <w:rFonts w:ascii="Times New Roman" w:hAnsi="Times New Roman"/>
          <w:sz w:val="24"/>
          <w:szCs w:val="24"/>
        </w:rPr>
        <w:t xml:space="preserve">и то </w:t>
      </w:r>
      <w:r w:rsidR="005903F2">
        <w:rPr>
          <w:rFonts w:ascii="Times New Roman" w:hAnsi="Times New Roman"/>
          <w:sz w:val="24"/>
          <w:szCs w:val="24"/>
        </w:rPr>
        <w:t>у слезини и у јетри. Код особа код којих изостаје одговор на терапију, или постој</w:t>
      </w:r>
      <w:r w:rsidR="009215BD">
        <w:rPr>
          <w:rFonts w:ascii="Times New Roman" w:hAnsi="Times New Roman"/>
          <w:sz w:val="24"/>
          <w:szCs w:val="24"/>
        </w:rPr>
        <w:t>е</w:t>
      </w:r>
      <w:r w:rsidR="005903F2">
        <w:rPr>
          <w:rFonts w:ascii="Times New Roman" w:hAnsi="Times New Roman"/>
          <w:sz w:val="24"/>
          <w:szCs w:val="24"/>
        </w:rPr>
        <w:t xml:space="preserve"> пролазан</w:t>
      </w:r>
      <w:r w:rsidR="009215BD">
        <w:rPr>
          <w:rFonts w:ascii="Times New Roman" w:hAnsi="Times New Roman"/>
          <w:sz w:val="24"/>
          <w:szCs w:val="24"/>
        </w:rPr>
        <w:t>и</w:t>
      </w:r>
      <w:r w:rsidR="005903F2">
        <w:rPr>
          <w:rFonts w:ascii="Times New Roman" w:hAnsi="Times New Roman"/>
          <w:sz w:val="24"/>
          <w:szCs w:val="24"/>
        </w:rPr>
        <w:t xml:space="preserve"> релапси крварења месец дана после давања кортикостероида </w:t>
      </w:r>
      <w:r w:rsidR="0030694D">
        <w:rPr>
          <w:rFonts w:ascii="Times New Roman" w:hAnsi="Times New Roman"/>
          <w:sz w:val="24"/>
          <w:szCs w:val="24"/>
        </w:rPr>
        <w:t>може да се индикује</w:t>
      </w:r>
      <w:r w:rsidR="005903F2">
        <w:rPr>
          <w:rFonts w:ascii="Times New Roman" w:hAnsi="Times New Roman"/>
          <w:sz w:val="24"/>
          <w:szCs w:val="24"/>
        </w:rPr>
        <w:t xml:space="preserve"> </w:t>
      </w:r>
      <w:r w:rsidR="005903F2" w:rsidRPr="006D113C">
        <w:rPr>
          <w:rFonts w:ascii="Times New Roman" w:hAnsi="Times New Roman"/>
          <w:b/>
          <w:sz w:val="24"/>
          <w:szCs w:val="24"/>
        </w:rPr>
        <w:t>спленектомија</w:t>
      </w:r>
      <w:r w:rsidR="005903F2">
        <w:rPr>
          <w:rFonts w:ascii="Times New Roman" w:hAnsi="Times New Roman"/>
          <w:sz w:val="24"/>
          <w:szCs w:val="24"/>
        </w:rPr>
        <w:t xml:space="preserve">. </w:t>
      </w:r>
      <w:r w:rsidR="005903F2" w:rsidRPr="006D113C">
        <w:rPr>
          <w:rFonts w:ascii="Times New Roman" w:hAnsi="Times New Roman"/>
          <w:sz w:val="24"/>
          <w:szCs w:val="24"/>
        </w:rPr>
        <w:t xml:space="preserve">Спленектомијом </w:t>
      </w:r>
      <w:r w:rsidR="005903F2">
        <w:rPr>
          <w:rFonts w:ascii="Times New Roman" w:hAnsi="Times New Roman"/>
          <w:sz w:val="24"/>
          <w:szCs w:val="24"/>
        </w:rPr>
        <w:t xml:space="preserve">се уклања место фагоцитозе, као и место синтезе аутоантитела, </w:t>
      </w:r>
      <w:r w:rsidR="006B1DEC">
        <w:rPr>
          <w:rFonts w:ascii="Times New Roman" w:hAnsi="Times New Roman"/>
          <w:sz w:val="24"/>
          <w:szCs w:val="24"/>
        </w:rPr>
        <w:t>а</w:t>
      </w:r>
      <w:r w:rsidR="005903F2">
        <w:rPr>
          <w:rFonts w:ascii="Times New Roman" w:hAnsi="Times New Roman"/>
          <w:sz w:val="24"/>
          <w:szCs w:val="24"/>
        </w:rPr>
        <w:t xml:space="preserve"> овај поступак је успешан код већине пацијената. Интравенски имуноглобулини су корисни код особа који су рефракторни на терапију.  Ова антитела пролазно блокирају </w:t>
      </w:r>
      <w:r w:rsidR="00607DEC">
        <w:rPr>
          <w:rFonts w:ascii="Times New Roman" w:hAnsi="Times New Roman"/>
          <w:sz w:val="24"/>
          <w:szCs w:val="24"/>
        </w:rPr>
        <w:t xml:space="preserve">Fc рецепторе </w:t>
      </w:r>
      <w:r w:rsidR="009215BD">
        <w:rPr>
          <w:rFonts w:ascii="Times New Roman" w:hAnsi="Times New Roman"/>
          <w:sz w:val="24"/>
          <w:szCs w:val="24"/>
        </w:rPr>
        <w:t xml:space="preserve">за IgG </w:t>
      </w:r>
      <w:r w:rsidR="00607DEC">
        <w:rPr>
          <w:rFonts w:ascii="Times New Roman" w:hAnsi="Times New Roman"/>
          <w:sz w:val="24"/>
          <w:szCs w:val="24"/>
        </w:rPr>
        <w:t>на фагоцитим</w:t>
      </w:r>
      <w:r w:rsidR="009215BD">
        <w:rPr>
          <w:rFonts w:ascii="Times New Roman" w:hAnsi="Times New Roman"/>
          <w:sz w:val="24"/>
          <w:szCs w:val="24"/>
        </w:rPr>
        <w:t>а</w:t>
      </w:r>
      <w:r w:rsidR="00607DEC">
        <w:rPr>
          <w:rFonts w:ascii="Times New Roman" w:hAnsi="Times New Roman"/>
          <w:sz w:val="24"/>
          <w:szCs w:val="24"/>
        </w:rPr>
        <w:t xml:space="preserve"> и редукују везивање аутоантитела за тромбоците. </w:t>
      </w:r>
      <w:r w:rsidR="00242719">
        <w:rPr>
          <w:rFonts w:ascii="Times New Roman" w:hAnsi="Times New Roman"/>
          <w:sz w:val="24"/>
          <w:szCs w:val="24"/>
        </w:rPr>
        <w:t xml:space="preserve">Код оболелих примењује се и Rituximab. </w:t>
      </w:r>
      <w:r w:rsidR="00607DEC">
        <w:rPr>
          <w:rFonts w:ascii="Times New Roman" w:hAnsi="Times New Roman"/>
          <w:sz w:val="24"/>
          <w:szCs w:val="24"/>
        </w:rPr>
        <w:t>Цитотоксични лекови могу да се користе код одраслих као друга линија</w:t>
      </w:r>
      <w:r w:rsidR="0030694D">
        <w:rPr>
          <w:rFonts w:ascii="Times New Roman" w:hAnsi="Times New Roman"/>
          <w:sz w:val="24"/>
          <w:szCs w:val="24"/>
        </w:rPr>
        <w:t xml:space="preserve"> </w:t>
      </w:r>
      <w:r w:rsidR="00607DEC">
        <w:rPr>
          <w:rFonts w:ascii="Times New Roman" w:hAnsi="Times New Roman"/>
          <w:sz w:val="24"/>
          <w:szCs w:val="24"/>
        </w:rPr>
        <w:t>терапије ако спленектомија није могућа.</w:t>
      </w:r>
    </w:p>
    <w:p w14:paraId="7C4FC9C7" w14:textId="77777777" w:rsidR="00D668BD" w:rsidRDefault="006D113C" w:rsidP="00431060">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p>
    <w:p w14:paraId="1BFCC990" w14:textId="77777777" w:rsidR="00170098" w:rsidRPr="00242719" w:rsidRDefault="00170098" w:rsidP="009215BD">
      <w:pPr>
        <w:tabs>
          <w:tab w:val="left" w:pos="720"/>
          <w:tab w:val="left" w:pos="1170"/>
        </w:tabs>
        <w:spacing w:after="0"/>
        <w:jc w:val="center"/>
        <w:rPr>
          <w:rFonts w:ascii="Times New Roman" w:hAnsi="Times New Roman"/>
          <w:b/>
          <w:color w:val="C00000"/>
          <w:sz w:val="24"/>
          <w:szCs w:val="24"/>
        </w:rPr>
      </w:pPr>
      <w:r w:rsidRPr="00242719">
        <w:rPr>
          <w:rFonts w:ascii="Times New Roman" w:hAnsi="Times New Roman"/>
          <w:b/>
          <w:color w:val="C00000"/>
          <w:sz w:val="24"/>
          <w:szCs w:val="24"/>
        </w:rPr>
        <w:t>Неонатална тромбоцитопенија</w:t>
      </w:r>
    </w:p>
    <w:p w14:paraId="4BCD4CF0" w14:textId="77777777" w:rsidR="00170098" w:rsidRPr="00A236B2" w:rsidRDefault="00170098" w:rsidP="00170098">
      <w:pPr>
        <w:tabs>
          <w:tab w:val="left" w:pos="720"/>
          <w:tab w:val="left" w:pos="1170"/>
        </w:tabs>
        <w:spacing w:after="0"/>
        <w:ind w:left="1080"/>
        <w:jc w:val="both"/>
        <w:rPr>
          <w:rFonts w:ascii="Times New Roman" w:hAnsi="Times New Roman"/>
          <w:sz w:val="12"/>
          <w:szCs w:val="12"/>
        </w:rPr>
      </w:pPr>
    </w:p>
    <w:p w14:paraId="1E0D72CC" w14:textId="77777777" w:rsidR="00166B6F" w:rsidRDefault="00170098" w:rsidP="00170098">
      <w:pPr>
        <w:tabs>
          <w:tab w:val="left" w:pos="720"/>
          <w:tab w:val="left" w:pos="1170"/>
        </w:tabs>
        <w:spacing w:after="0"/>
        <w:jc w:val="both"/>
        <w:rPr>
          <w:rFonts w:ascii="Times New Roman" w:hAnsi="Times New Roman"/>
          <w:sz w:val="24"/>
          <w:szCs w:val="24"/>
        </w:rPr>
      </w:pPr>
      <w:r>
        <w:rPr>
          <w:rFonts w:ascii="Times New Roman" w:hAnsi="Times New Roman"/>
          <w:sz w:val="24"/>
          <w:szCs w:val="24"/>
        </w:rPr>
        <w:tab/>
        <w:t xml:space="preserve">Неонатална тромбоцитопенија настаје </w:t>
      </w:r>
      <w:r w:rsidR="006567FC">
        <w:rPr>
          <w:rFonts w:ascii="Times New Roman" w:hAnsi="Times New Roman"/>
          <w:sz w:val="24"/>
          <w:szCs w:val="24"/>
        </w:rPr>
        <w:t xml:space="preserve">услед проласка </w:t>
      </w:r>
      <w:r w:rsidR="009215BD">
        <w:rPr>
          <w:rFonts w:ascii="Times New Roman" w:hAnsi="Times New Roman"/>
          <w:sz w:val="24"/>
          <w:szCs w:val="24"/>
        </w:rPr>
        <w:t xml:space="preserve">антитела класе </w:t>
      </w:r>
      <w:r w:rsidR="006567FC">
        <w:rPr>
          <w:rFonts w:ascii="Times New Roman" w:hAnsi="Times New Roman"/>
          <w:sz w:val="24"/>
          <w:szCs w:val="24"/>
        </w:rPr>
        <w:t>IgG мајке</w:t>
      </w:r>
      <w:r w:rsidR="009215BD">
        <w:rPr>
          <w:rFonts w:ascii="Times New Roman" w:hAnsi="Times New Roman"/>
          <w:sz w:val="24"/>
          <w:szCs w:val="24"/>
        </w:rPr>
        <w:t xml:space="preserve"> кроз плаценту</w:t>
      </w:r>
      <w:r w:rsidR="006567FC">
        <w:rPr>
          <w:rFonts w:ascii="Times New Roman" w:hAnsi="Times New Roman"/>
          <w:sz w:val="24"/>
          <w:szCs w:val="24"/>
        </w:rPr>
        <w:t xml:space="preserve"> кој</w:t>
      </w:r>
      <w:r w:rsidR="009215BD">
        <w:rPr>
          <w:rFonts w:ascii="Times New Roman" w:hAnsi="Times New Roman"/>
          <w:sz w:val="24"/>
          <w:szCs w:val="24"/>
        </w:rPr>
        <w:t>а</w:t>
      </w:r>
      <w:r w:rsidR="006567FC">
        <w:rPr>
          <w:rFonts w:ascii="Times New Roman" w:hAnsi="Times New Roman"/>
          <w:sz w:val="24"/>
          <w:szCs w:val="24"/>
        </w:rPr>
        <w:t xml:space="preserve"> </w:t>
      </w:r>
      <w:r w:rsidR="000F4E2F">
        <w:rPr>
          <w:rFonts w:ascii="Times New Roman" w:hAnsi="Times New Roman"/>
          <w:sz w:val="24"/>
          <w:szCs w:val="24"/>
        </w:rPr>
        <w:t xml:space="preserve">се </w:t>
      </w:r>
      <w:r w:rsidR="006567FC">
        <w:rPr>
          <w:rFonts w:ascii="Times New Roman" w:hAnsi="Times New Roman"/>
          <w:sz w:val="24"/>
          <w:szCs w:val="24"/>
        </w:rPr>
        <w:t xml:space="preserve">затим </w:t>
      </w:r>
      <w:r w:rsidR="000F4E2F">
        <w:rPr>
          <w:rFonts w:ascii="Times New Roman" w:hAnsi="Times New Roman"/>
          <w:sz w:val="24"/>
          <w:szCs w:val="24"/>
        </w:rPr>
        <w:t>везују за</w:t>
      </w:r>
      <w:r w:rsidR="006567FC">
        <w:rPr>
          <w:rFonts w:ascii="Times New Roman" w:hAnsi="Times New Roman"/>
          <w:sz w:val="24"/>
          <w:szCs w:val="24"/>
        </w:rPr>
        <w:t xml:space="preserve"> тромбоците плода</w:t>
      </w:r>
      <w:r w:rsidR="000F4E2F">
        <w:rPr>
          <w:rFonts w:ascii="Times New Roman" w:hAnsi="Times New Roman"/>
          <w:sz w:val="24"/>
          <w:szCs w:val="24"/>
        </w:rPr>
        <w:t xml:space="preserve"> и индукују њихову деструкцију</w:t>
      </w:r>
      <w:r w:rsidR="006567FC">
        <w:rPr>
          <w:rFonts w:ascii="Times New Roman" w:hAnsi="Times New Roman"/>
          <w:sz w:val="24"/>
          <w:szCs w:val="24"/>
        </w:rPr>
        <w:t xml:space="preserve">. </w:t>
      </w:r>
      <w:r>
        <w:rPr>
          <w:rFonts w:ascii="Times New Roman" w:hAnsi="Times New Roman"/>
          <w:sz w:val="24"/>
          <w:szCs w:val="24"/>
        </w:rPr>
        <w:t xml:space="preserve">Ова антитела су аутоантитела мајке оболеле од хроничне имунске тромбоцитопеније или алоантитела мајке која су формирана на антигене </w:t>
      </w:r>
      <w:r w:rsidR="009215BD">
        <w:rPr>
          <w:rFonts w:ascii="Times New Roman" w:hAnsi="Times New Roman"/>
          <w:sz w:val="24"/>
          <w:szCs w:val="24"/>
        </w:rPr>
        <w:t xml:space="preserve">тромбоцита </w:t>
      </w:r>
      <w:r>
        <w:rPr>
          <w:rFonts w:ascii="Times New Roman" w:hAnsi="Times New Roman"/>
          <w:sz w:val="24"/>
          <w:szCs w:val="24"/>
        </w:rPr>
        <w:t>оца кој</w:t>
      </w:r>
      <w:r w:rsidR="009215BD">
        <w:rPr>
          <w:rFonts w:ascii="Times New Roman" w:hAnsi="Times New Roman"/>
          <w:sz w:val="24"/>
          <w:szCs w:val="24"/>
        </w:rPr>
        <w:t>и</w:t>
      </w:r>
      <w:r>
        <w:rPr>
          <w:rFonts w:ascii="Times New Roman" w:hAnsi="Times New Roman"/>
          <w:sz w:val="24"/>
          <w:szCs w:val="24"/>
        </w:rPr>
        <w:t xml:space="preserve"> су присутн</w:t>
      </w:r>
      <w:r w:rsidR="009215BD">
        <w:rPr>
          <w:rFonts w:ascii="Times New Roman" w:hAnsi="Times New Roman"/>
          <w:sz w:val="24"/>
          <w:szCs w:val="24"/>
        </w:rPr>
        <w:t>и</w:t>
      </w:r>
      <w:r>
        <w:rPr>
          <w:rFonts w:ascii="Times New Roman" w:hAnsi="Times New Roman"/>
          <w:sz w:val="24"/>
          <w:szCs w:val="24"/>
        </w:rPr>
        <w:t xml:space="preserve"> и на тромбоцитима плода. </w:t>
      </w:r>
      <w:r w:rsidR="00707E95">
        <w:rPr>
          <w:rFonts w:ascii="Times New Roman" w:hAnsi="Times New Roman"/>
          <w:sz w:val="24"/>
          <w:szCs w:val="24"/>
        </w:rPr>
        <w:t>Серум оних жена</w:t>
      </w:r>
      <w:r w:rsidR="006B1DEC">
        <w:rPr>
          <w:rFonts w:ascii="Times New Roman" w:hAnsi="Times New Roman"/>
          <w:sz w:val="24"/>
          <w:szCs w:val="24"/>
        </w:rPr>
        <w:t>,</w:t>
      </w:r>
      <w:r w:rsidR="00707E95">
        <w:rPr>
          <w:rFonts w:ascii="Times New Roman" w:hAnsi="Times New Roman"/>
          <w:sz w:val="24"/>
          <w:szCs w:val="24"/>
        </w:rPr>
        <w:t xml:space="preserve"> које наводе да су </w:t>
      </w:r>
      <w:r w:rsidR="00977316">
        <w:rPr>
          <w:rFonts w:ascii="Times New Roman" w:hAnsi="Times New Roman"/>
          <w:sz w:val="24"/>
          <w:szCs w:val="24"/>
        </w:rPr>
        <w:t>након</w:t>
      </w:r>
      <w:r w:rsidR="00707E95">
        <w:rPr>
          <w:rFonts w:ascii="Times New Roman" w:hAnsi="Times New Roman"/>
          <w:sz w:val="24"/>
          <w:szCs w:val="24"/>
        </w:rPr>
        <w:t xml:space="preserve"> претходне трудноће њихове бебе имале модрице или тромбоцитопенију, мора увек да се тестира на присутво антитела која су усмерена на тромбоците супруга.</w:t>
      </w:r>
    </w:p>
    <w:p w14:paraId="04F9CD43" w14:textId="77777777" w:rsidR="00707E95" w:rsidRDefault="00707E95" w:rsidP="00170098">
      <w:pPr>
        <w:tabs>
          <w:tab w:val="left" w:pos="720"/>
          <w:tab w:val="left" w:pos="1170"/>
        </w:tabs>
        <w:spacing w:after="0"/>
        <w:jc w:val="both"/>
        <w:rPr>
          <w:rFonts w:ascii="Times New Roman" w:hAnsi="Times New Roman"/>
          <w:sz w:val="24"/>
          <w:szCs w:val="24"/>
        </w:rPr>
      </w:pPr>
    </w:p>
    <w:p w14:paraId="7E442BF3" w14:textId="77777777" w:rsidR="00707E95" w:rsidRPr="0049027E" w:rsidRDefault="0049027E" w:rsidP="0049027E">
      <w:pPr>
        <w:tabs>
          <w:tab w:val="left" w:pos="720"/>
          <w:tab w:val="left" w:pos="1170"/>
        </w:tabs>
        <w:spacing w:after="0"/>
        <w:jc w:val="center"/>
        <w:rPr>
          <w:rFonts w:ascii="Times New Roman" w:hAnsi="Times New Roman"/>
          <w:b/>
          <w:color w:val="C00000"/>
          <w:sz w:val="28"/>
          <w:szCs w:val="28"/>
        </w:rPr>
      </w:pPr>
      <w:r w:rsidRPr="0049027E">
        <w:rPr>
          <w:rFonts w:ascii="Times New Roman" w:hAnsi="Times New Roman"/>
          <w:b/>
          <w:color w:val="C00000"/>
          <w:sz w:val="28"/>
          <w:szCs w:val="28"/>
        </w:rPr>
        <w:t>НЕУТРОПЕНИЈА</w:t>
      </w:r>
    </w:p>
    <w:p w14:paraId="1856F45A" w14:textId="77777777" w:rsidR="00707E95" w:rsidRPr="00A236B2" w:rsidRDefault="00707E95" w:rsidP="00707E95">
      <w:pPr>
        <w:tabs>
          <w:tab w:val="left" w:pos="720"/>
          <w:tab w:val="left" w:pos="1170"/>
        </w:tabs>
        <w:spacing w:after="0"/>
        <w:ind w:left="720"/>
        <w:jc w:val="both"/>
        <w:rPr>
          <w:rFonts w:ascii="Times New Roman" w:hAnsi="Times New Roman"/>
          <w:sz w:val="12"/>
          <w:szCs w:val="12"/>
        </w:rPr>
      </w:pPr>
    </w:p>
    <w:p w14:paraId="5AE8E9E6" w14:textId="77777777" w:rsidR="0015672A" w:rsidRDefault="00A027F5" w:rsidP="00A027F5">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707E95">
        <w:rPr>
          <w:rFonts w:ascii="Times New Roman" w:hAnsi="Times New Roman"/>
          <w:sz w:val="24"/>
          <w:szCs w:val="24"/>
        </w:rPr>
        <w:t>Неутропениј</w:t>
      </w:r>
      <w:r w:rsidR="0015672A">
        <w:rPr>
          <w:rFonts w:ascii="Times New Roman" w:hAnsi="Times New Roman"/>
          <w:sz w:val="24"/>
          <w:szCs w:val="24"/>
        </w:rPr>
        <w:t>а</w:t>
      </w:r>
      <w:r w:rsidR="00707E95">
        <w:rPr>
          <w:rFonts w:ascii="Times New Roman" w:hAnsi="Times New Roman"/>
          <w:sz w:val="24"/>
          <w:szCs w:val="24"/>
        </w:rPr>
        <w:t xml:space="preserve"> може да настане услед изостанка продукције или, ређе, </w:t>
      </w:r>
      <w:r w:rsidR="0030694D">
        <w:rPr>
          <w:rFonts w:ascii="Times New Roman" w:hAnsi="Times New Roman"/>
          <w:sz w:val="24"/>
          <w:szCs w:val="24"/>
        </w:rPr>
        <w:t xml:space="preserve">услед </w:t>
      </w:r>
      <w:r>
        <w:rPr>
          <w:rFonts w:ascii="Times New Roman" w:hAnsi="Times New Roman"/>
          <w:sz w:val="24"/>
          <w:szCs w:val="24"/>
        </w:rPr>
        <w:t xml:space="preserve">смањеног </w:t>
      </w:r>
      <w:r w:rsidR="00707E95">
        <w:rPr>
          <w:rFonts w:ascii="Times New Roman" w:hAnsi="Times New Roman"/>
          <w:sz w:val="24"/>
          <w:szCs w:val="24"/>
        </w:rPr>
        <w:t>изл</w:t>
      </w:r>
      <w:r>
        <w:rPr>
          <w:rFonts w:ascii="Times New Roman" w:hAnsi="Times New Roman"/>
          <w:sz w:val="24"/>
          <w:szCs w:val="24"/>
        </w:rPr>
        <w:t>аска неутрофила из костне сржи. Алтернативно, повећана потрошња или секвестрација (обично у слезини) такође узрокују неутропенију.</w:t>
      </w:r>
      <w:r w:rsidR="0015672A">
        <w:rPr>
          <w:rFonts w:ascii="Times New Roman" w:hAnsi="Times New Roman"/>
          <w:sz w:val="24"/>
          <w:szCs w:val="24"/>
        </w:rPr>
        <w:t xml:space="preserve"> Неутропенија </w:t>
      </w:r>
      <w:r w:rsidR="001F3487">
        <w:rPr>
          <w:rFonts w:ascii="Times New Roman" w:hAnsi="Times New Roman"/>
          <w:sz w:val="24"/>
          <w:szCs w:val="24"/>
        </w:rPr>
        <w:t xml:space="preserve">је појам </w:t>
      </w:r>
      <w:r w:rsidR="001F3487">
        <w:rPr>
          <w:rFonts w:ascii="Times New Roman" w:hAnsi="Times New Roman"/>
          <w:sz w:val="24"/>
          <w:szCs w:val="24"/>
        </w:rPr>
        <w:lastRenderedPageBreak/>
        <w:t>којим се означава смањен број</w:t>
      </w:r>
      <w:r w:rsidR="0015672A">
        <w:rPr>
          <w:rFonts w:ascii="Times New Roman" w:hAnsi="Times New Roman"/>
          <w:sz w:val="24"/>
          <w:szCs w:val="24"/>
        </w:rPr>
        <w:t xml:space="preserve"> неутрофила </w:t>
      </w:r>
      <w:r w:rsidR="001F3487">
        <w:rPr>
          <w:rFonts w:ascii="Times New Roman" w:hAnsi="Times New Roman"/>
          <w:sz w:val="24"/>
          <w:szCs w:val="24"/>
        </w:rPr>
        <w:t xml:space="preserve">(испод </w:t>
      </w:r>
      <w:r w:rsidR="0015672A">
        <w:rPr>
          <w:rFonts w:ascii="Times New Roman" w:hAnsi="Times New Roman"/>
          <w:sz w:val="24"/>
          <w:szCs w:val="24"/>
        </w:rPr>
        <w:t>1.5Х10</w:t>
      </w:r>
      <w:r w:rsidR="0015672A" w:rsidRPr="00D765E5">
        <w:rPr>
          <w:rFonts w:ascii="Times New Roman" w:hAnsi="Times New Roman"/>
          <w:sz w:val="24"/>
          <w:szCs w:val="24"/>
          <w:vertAlign w:val="superscript"/>
        </w:rPr>
        <w:t>9</w:t>
      </w:r>
      <w:r w:rsidR="0015672A">
        <w:rPr>
          <w:rFonts w:ascii="Times New Roman" w:hAnsi="Times New Roman"/>
          <w:sz w:val="24"/>
          <w:szCs w:val="24"/>
        </w:rPr>
        <w:t>/l</w:t>
      </w:r>
      <w:r w:rsidR="001F3487">
        <w:rPr>
          <w:rFonts w:ascii="Times New Roman" w:hAnsi="Times New Roman"/>
          <w:sz w:val="24"/>
          <w:szCs w:val="24"/>
        </w:rPr>
        <w:t>)</w:t>
      </w:r>
      <w:r w:rsidR="0015672A">
        <w:rPr>
          <w:rFonts w:ascii="Times New Roman" w:hAnsi="Times New Roman"/>
          <w:sz w:val="24"/>
          <w:szCs w:val="24"/>
        </w:rPr>
        <w:t>, а</w:t>
      </w:r>
      <w:r w:rsidR="006567FC">
        <w:rPr>
          <w:rFonts w:ascii="Times New Roman" w:hAnsi="Times New Roman"/>
          <w:sz w:val="24"/>
          <w:szCs w:val="24"/>
        </w:rPr>
        <w:t xml:space="preserve"> к</w:t>
      </w:r>
      <w:r w:rsidR="0015672A">
        <w:rPr>
          <w:rFonts w:ascii="Times New Roman" w:hAnsi="Times New Roman"/>
          <w:sz w:val="24"/>
          <w:szCs w:val="24"/>
        </w:rPr>
        <w:t>линичк</w:t>
      </w:r>
      <w:r w:rsidR="006567FC">
        <w:rPr>
          <w:rFonts w:ascii="Times New Roman" w:hAnsi="Times New Roman"/>
          <w:sz w:val="24"/>
          <w:szCs w:val="24"/>
        </w:rPr>
        <w:t>е</w:t>
      </w:r>
      <w:r w:rsidR="0015672A">
        <w:rPr>
          <w:rFonts w:ascii="Times New Roman" w:hAnsi="Times New Roman"/>
          <w:sz w:val="24"/>
          <w:szCs w:val="24"/>
        </w:rPr>
        <w:t xml:space="preserve"> </w:t>
      </w:r>
      <w:r w:rsidR="006567FC">
        <w:rPr>
          <w:rFonts w:ascii="Times New Roman" w:hAnsi="Times New Roman"/>
          <w:sz w:val="24"/>
          <w:szCs w:val="24"/>
        </w:rPr>
        <w:t>манифестације</w:t>
      </w:r>
      <w:r w:rsidR="0015672A">
        <w:rPr>
          <w:rFonts w:ascii="Times New Roman" w:hAnsi="Times New Roman"/>
          <w:sz w:val="24"/>
          <w:szCs w:val="24"/>
        </w:rPr>
        <w:t xml:space="preserve"> </w:t>
      </w:r>
      <w:r w:rsidR="006567FC">
        <w:rPr>
          <w:rFonts w:ascii="Times New Roman" w:hAnsi="Times New Roman"/>
          <w:sz w:val="24"/>
          <w:szCs w:val="24"/>
        </w:rPr>
        <w:t>се развијају</w:t>
      </w:r>
      <w:r w:rsidR="0015672A">
        <w:rPr>
          <w:rFonts w:ascii="Times New Roman" w:hAnsi="Times New Roman"/>
          <w:sz w:val="24"/>
          <w:szCs w:val="24"/>
        </w:rPr>
        <w:t xml:space="preserve"> ако </w:t>
      </w:r>
      <w:r w:rsidR="00AB67C1">
        <w:rPr>
          <w:rFonts w:ascii="Times New Roman" w:hAnsi="Times New Roman"/>
          <w:sz w:val="24"/>
          <w:szCs w:val="24"/>
        </w:rPr>
        <w:t xml:space="preserve">се </w:t>
      </w:r>
      <w:r w:rsidR="0015672A">
        <w:rPr>
          <w:rFonts w:ascii="Times New Roman" w:hAnsi="Times New Roman"/>
          <w:sz w:val="24"/>
          <w:szCs w:val="24"/>
        </w:rPr>
        <w:t xml:space="preserve">број ових ћелија </w:t>
      </w:r>
      <w:r w:rsidR="000F4E2F">
        <w:rPr>
          <w:rFonts w:ascii="Times New Roman" w:hAnsi="Times New Roman"/>
          <w:sz w:val="24"/>
          <w:szCs w:val="24"/>
        </w:rPr>
        <w:t>смањи</w:t>
      </w:r>
      <w:r w:rsidR="0015672A">
        <w:rPr>
          <w:rFonts w:ascii="Times New Roman" w:hAnsi="Times New Roman"/>
          <w:sz w:val="24"/>
          <w:szCs w:val="24"/>
        </w:rPr>
        <w:t xml:space="preserve"> испод 0.5Х 0</w:t>
      </w:r>
      <w:r w:rsidR="0015672A" w:rsidRPr="00D765E5">
        <w:rPr>
          <w:rFonts w:ascii="Times New Roman" w:hAnsi="Times New Roman"/>
          <w:sz w:val="24"/>
          <w:szCs w:val="24"/>
          <w:vertAlign w:val="superscript"/>
        </w:rPr>
        <w:t>9</w:t>
      </w:r>
      <w:r w:rsidR="0015672A">
        <w:rPr>
          <w:rFonts w:ascii="Times New Roman" w:hAnsi="Times New Roman"/>
          <w:sz w:val="24"/>
          <w:szCs w:val="24"/>
        </w:rPr>
        <w:t>/l.</w:t>
      </w:r>
    </w:p>
    <w:p w14:paraId="34620827" w14:textId="77777777" w:rsidR="0087456D" w:rsidRPr="0087456D" w:rsidRDefault="00347404" w:rsidP="00AB67C1">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87456D" w:rsidRPr="00F0101E">
        <w:rPr>
          <w:rFonts w:ascii="Times New Roman" w:hAnsi="Times New Roman"/>
          <w:b/>
          <w:sz w:val="24"/>
          <w:szCs w:val="24"/>
        </w:rPr>
        <w:t>Неонатална неутропенија</w:t>
      </w:r>
      <w:r w:rsidR="0087456D">
        <w:rPr>
          <w:rFonts w:ascii="Times New Roman" w:hAnsi="Times New Roman"/>
          <w:sz w:val="24"/>
          <w:szCs w:val="24"/>
        </w:rPr>
        <w:t xml:space="preserve"> се јавља када антинеутрофилн</w:t>
      </w:r>
      <w:r w:rsidR="008D6CB7">
        <w:rPr>
          <w:rFonts w:ascii="Times New Roman" w:hAnsi="Times New Roman"/>
          <w:sz w:val="24"/>
          <w:szCs w:val="24"/>
        </w:rPr>
        <w:t>и</w:t>
      </w:r>
      <w:r w:rsidR="0087456D">
        <w:rPr>
          <w:rFonts w:ascii="Times New Roman" w:hAnsi="Times New Roman"/>
          <w:sz w:val="24"/>
          <w:szCs w:val="24"/>
        </w:rPr>
        <w:t xml:space="preserve"> </w:t>
      </w:r>
      <w:r w:rsidR="008D6CB7">
        <w:rPr>
          <w:rFonts w:ascii="Times New Roman" w:hAnsi="Times New Roman"/>
          <w:sz w:val="24"/>
          <w:szCs w:val="24"/>
        </w:rPr>
        <w:t xml:space="preserve">IgG </w:t>
      </w:r>
      <w:r w:rsidR="0087456D">
        <w:rPr>
          <w:rFonts w:ascii="Times New Roman" w:hAnsi="Times New Roman"/>
          <w:sz w:val="24"/>
          <w:szCs w:val="24"/>
        </w:rPr>
        <w:t>алосензибилисане мајке или мајке оболеле од</w:t>
      </w:r>
      <w:r w:rsidR="0087456D" w:rsidRPr="0087456D">
        <w:t xml:space="preserve"> </w:t>
      </w:r>
      <w:r w:rsidR="0087456D" w:rsidRPr="0087456D">
        <w:rPr>
          <w:rFonts w:ascii="Times New Roman" w:hAnsi="Times New Roman"/>
          <w:sz w:val="24"/>
          <w:szCs w:val="24"/>
        </w:rPr>
        <w:t>аутоимунск</w:t>
      </w:r>
      <w:r w:rsidR="0087456D">
        <w:rPr>
          <w:rFonts w:ascii="Times New Roman" w:hAnsi="Times New Roman"/>
          <w:sz w:val="24"/>
          <w:szCs w:val="24"/>
        </w:rPr>
        <w:t>е</w:t>
      </w:r>
      <w:r w:rsidR="0087456D" w:rsidRPr="0087456D">
        <w:rPr>
          <w:rFonts w:ascii="Times New Roman" w:hAnsi="Times New Roman"/>
          <w:sz w:val="24"/>
          <w:szCs w:val="24"/>
        </w:rPr>
        <w:t xml:space="preserve"> неутропениј</w:t>
      </w:r>
      <w:r w:rsidR="0087456D">
        <w:rPr>
          <w:rFonts w:ascii="Times New Roman" w:hAnsi="Times New Roman"/>
          <w:sz w:val="24"/>
          <w:szCs w:val="24"/>
        </w:rPr>
        <w:t xml:space="preserve">е прођу кроз плаценту и индукују деструкцију неутрофила плода. Неутропенија се јавља одмах на рођењу и спонтано се повлачи. Ова мајчина антитела се обично разграђују око 12-15 недеље, мада често могу да перзистирају </w:t>
      </w:r>
      <w:r w:rsidR="0074787A">
        <w:rPr>
          <w:rFonts w:ascii="Times New Roman" w:hAnsi="Times New Roman"/>
          <w:sz w:val="24"/>
          <w:szCs w:val="24"/>
        </w:rPr>
        <w:t xml:space="preserve">и дуже (24 недеља). </w:t>
      </w:r>
    </w:p>
    <w:p w14:paraId="2FDF93B7" w14:textId="77777777" w:rsidR="00AB67C1" w:rsidRDefault="0087456D" w:rsidP="00AB67C1">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AB67C1" w:rsidRPr="00AB67C1">
        <w:rPr>
          <w:rFonts w:ascii="Times New Roman" w:hAnsi="Times New Roman"/>
          <w:b/>
          <w:sz w:val="24"/>
          <w:szCs w:val="24"/>
        </w:rPr>
        <w:t>Примарна аутоимунска неутропенија</w:t>
      </w:r>
      <w:r w:rsidR="00AB67C1">
        <w:rPr>
          <w:rFonts w:ascii="Times New Roman" w:hAnsi="Times New Roman"/>
          <w:sz w:val="24"/>
          <w:szCs w:val="24"/>
        </w:rPr>
        <w:t xml:space="preserve"> је обољење посредовано антителима </w:t>
      </w:r>
      <w:r w:rsidR="00242719">
        <w:rPr>
          <w:rFonts w:ascii="Times New Roman" w:hAnsi="Times New Roman"/>
          <w:sz w:val="24"/>
          <w:szCs w:val="24"/>
        </w:rPr>
        <w:t xml:space="preserve">и </w:t>
      </w:r>
      <w:r w:rsidR="00AB67C1">
        <w:rPr>
          <w:rFonts w:ascii="Times New Roman" w:hAnsi="Times New Roman"/>
          <w:sz w:val="24"/>
          <w:szCs w:val="24"/>
        </w:rPr>
        <w:t xml:space="preserve">најчешће </w:t>
      </w:r>
      <w:r w:rsidR="00242719">
        <w:rPr>
          <w:rFonts w:ascii="Times New Roman" w:hAnsi="Times New Roman"/>
          <w:sz w:val="24"/>
          <w:szCs w:val="24"/>
        </w:rPr>
        <w:t xml:space="preserve">се </w:t>
      </w:r>
      <w:r w:rsidR="00AB67C1">
        <w:rPr>
          <w:rFonts w:ascii="Times New Roman" w:hAnsi="Times New Roman"/>
          <w:sz w:val="24"/>
          <w:szCs w:val="24"/>
        </w:rPr>
        <w:t xml:space="preserve">јавља у раном детињству. На рођењу, оболела деца имају нормалан број ћелија крви, а неутропенија се развија од 3.-36. месеца живота.  </w:t>
      </w:r>
      <w:r w:rsidR="00E752B2">
        <w:rPr>
          <w:rFonts w:ascii="Times New Roman" w:hAnsi="Times New Roman"/>
          <w:sz w:val="24"/>
          <w:szCs w:val="24"/>
        </w:rPr>
        <w:t xml:space="preserve">Примарна </w:t>
      </w:r>
      <w:r w:rsidR="00E752B2" w:rsidRPr="00E752B2">
        <w:rPr>
          <w:rFonts w:ascii="Times New Roman" w:hAnsi="Times New Roman"/>
          <w:sz w:val="24"/>
          <w:szCs w:val="24"/>
        </w:rPr>
        <w:t>аутоимунска неутропенија</w:t>
      </w:r>
      <w:r w:rsidR="00E752B2">
        <w:rPr>
          <w:rFonts w:ascii="Times New Roman" w:hAnsi="Times New Roman"/>
          <w:sz w:val="24"/>
          <w:szCs w:val="24"/>
        </w:rPr>
        <w:t xml:space="preserve"> (у одсуству манифестација других болести) се ретко јавља код одраслих. </w:t>
      </w:r>
    </w:p>
    <w:p w14:paraId="2F329B43" w14:textId="77777777" w:rsidR="00E752B2" w:rsidRPr="00AB67C1" w:rsidRDefault="00E752B2" w:rsidP="00AB67C1">
      <w:pPr>
        <w:tabs>
          <w:tab w:val="left" w:pos="720"/>
          <w:tab w:val="left" w:pos="1170"/>
        </w:tabs>
        <w:spacing w:after="0"/>
        <w:jc w:val="both"/>
        <w:rPr>
          <w:rFonts w:ascii="Times New Roman" w:hAnsi="Times New Roman"/>
          <w:sz w:val="24"/>
          <w:szCs w:val="24"/>
        </w:rPr>
      </w:pPr>
      <w:r>
        <w:rPr>
          <w:rFonts w:ascii="Times New Roman" w:hAnsi="Times New Roman"/>
          <w:sz w:val="24"/>
          <w:szCs w:val="24"/>
        </w:rPr>
        <w:tab/>
        <w:t xml:space="preserve">Код већине оболелих од активног системског еритемског лупуса </w:t>
      </w:r>
      <w:r w:rsidR="00F52DF1">
        <w:rPr>
          <w:rFonts w:ascii="Times New Roman" w:hAnsi="Times New Roman"/>
          <w:sz w:val="24"/>
          <w:szCs w:val="24"/>
        </w:rPr>
        <w:t>поред глобалне</w:t>
      </w:r>
      <w:r>
        <w:rPr>
          <w:rFonts w:ascii="Times New Roman" w:hAnsi="Times New Roman"/>
          <w:sz w:val="24"/>
          <w:szCs w:val="24"/>
        </w:rPr>
        <w:t xml:space="preserve"> леукопениј</w:t>
      </w:r>
      <w:r w:rsidR="00F52DF1">
        <w:rPr>
          <w:rFonts w:ascii="Times New Roman" w:hAnsi="Times New Roman"/>
          <w:sz w:val="24"/>
          <w:szCs w:val="24"/>
        </w:rPr>
        <w:t>е</w:t>
      </w:r>
      <w:r>
        <w:rPr>
          <w:rFonts w:ascii="Times New Roman" w:hAnsi="Times New Roman"/>
          <w:sz w:val="24"/>
          <w:szCs w:val="24"/>
        </w:rPr>
        <w:t xml:space="preserve"> </w:t>
      </w:r>
      <w:r w:rsidR="00F52DF1">
        <w:rPr>
          <w:rFonts w:ascii="Times New Roman" w:hAnsi="Times New Roman"/>
          <w:sz w:val="24"/>
          <w:szCs w:val="24"/>
        </w:rPr>
        <w:t xml:space="preserve">развија се и </w:t>
      </w:r>
      <w:r w:rsidR="00F52DF1" w:rsidRPr="00F52DF1">
        <w:rPr>
          <w:rFonts w:ascii="Times New Roman" w:hAnsi="Times New Roman"/>
          <w:b/>
          <w:sz w:val="24"/>
          <w:szCs w:val="24"/>
        </w:rPr>
        <w:t xml:space="preserve">секундарна </w:t>
      </w:r>
      <w:r w:rsidRPr="00F52DF1">
        <w:rPr>
          <w:rFonts w:ascii="Times New Roman" w:hAnsi="Times New Roman"/>
          <w:b/>
          <w:sz w:val="24"/>
          <w:szCs w:val="24"/>
        </w:rPr>
        <w:t>неутропенија</w:t>
      </w:r>
      <w:r w:rsidR="00F52DF1">
        <w:rPr>
          <w:rFonts w:ascii="Times New Roman" w:hAnsi="Times New Roman"/>
          <w:sz w:val="24"/>
          <w:szCs w:val="24"/>
        </w:rPr>
        <w:t xml:space="preserve"> и то услед присуства имунских компл</w:t>
      </w:r>
      <w:r w:rsidR="006B1DEC">
        <w:rPr>
          <w:rFonts w:ascii="Times New Roman" w:hAnsi="Times New Roman"/>
          <w:sz w:val="24"/>
          <w:szCs w:val="24"/>
        </w:rPr>
        <w:t>екса или антинеутрофилних IgG. М</w:t>
      </w:r>
      <w:r>
        <w:rPr>
          <w:rFonts w:ascii="Times New Roman" w:hAnsi="Times New Roman"/>
          <w:sz w:val="24"/>
          <w:szCs w:val="24"/>
        </w:rPr>
        <w:t xml:space="preserve">оже да се јави </w:t>
      </w:r>
      <w:r w:rsidR="006B1DEC">
        <w:rPr>
          <w:rFonts w:ascii="Times New Roman" w:hAnsi="Times New Roman"/>
          <w:sz w:val="24"/>
          <w:szCs w:val="24"/>
        </w:rPr>
        <w:t xml:space="preserve">као компликација </w:t>
      </w:r>
      <w:r>
        <w:rPr>
          <w:rFonts w:ascii="Times New Roman" w:hAnsi="Times New Roman"/>
          <w:sz w:val="24"/>
          <w:szCs w:val="24"/>
        </w:rPr>
        <w:t>код Сјогреновог синдрома и других системских аутоимунских болести</w:t>
      </w:r>
      <w:r w:rsidR="00F52DF1">
        <w:rPr>
          <w:rFonts w:ascii="Times New Roman" w:hAnsi="Times New Roman"/>
          <w:sz w:val="24"/>
          <w:szCs w:val="24"/>
        </w:rPr>
        <w:t>. Неутропенија може да се јави секундарно и код л</w:t>
      </w:r>
      <w:r>
        <w:rPr>
          <w:rFonts w:ascii="Times New Roman" w:hAnsi="Times New Roman"/>
          <w:sz w:val="24"/>
          <w:szCs w:val="24"/>
        </w:rPr>
        <w:t>имфопролиферативн</w:t>
      </w:r>
      <w:r w:rsidR="00F52DF1">
        <w:rPr>
          <w:rFonts w:ascii="Times New Roman" w:hAnsi="Times New Roman"/>
          <w:sz w:val="24"/>
          <w:szCs w:val="24"/>
        </w:rPr>
        <w:t>их</w:t>
      </w:r>
      <w:r>
        <w:rPr>
          <w:rFonts w:ascii="Times New Roman" w:hAnsi="Times New Roman"/>
          <w:sz w:val="24"/>
          <w:szCs w:val="24"/>
        </w:rPr>
        <w:t xml:space="preserve"> болести, као што је хронична лимфоцитна </w:t>
      </w:r>
      <w:r w:rsidR="007B0D15">
        <w:rPr>
          <w:rFonts w:ascii="Times New Roman" w:hAnsi="Times New Roman"/>
          <w:sz w:val="24"/>
          <w:szCs w:val="24"/>
        </w:rPr>
        <w:t>леукемија</w:t>
      </w:r>
      <w:r w:rsidR="00F52DF1">
        <w:rPr>
          <w:rFonts w:ascii="Times New Roman" w:hAnsi="Times New Roman"/>
          <w:sz w:val="24"/>
          <w:szCs w:val="24"/>
        </w:rPr>
        <w:t>.</w:t>
      </w:r>
      <w:r>
        <w:rPr>
          <w:rFonts w:ascii="Times New Roman" w:hAnsi="Times New Roman"/>
          <w:sz w:val="24"/>
          <w:szCs w:val="24"/>
        </w:rPr>
        <w:t xml:space="preserve"> </w:t>
      </w:r>
    </w:p>
    <w:p w14:paraId="437B33A1" w14:textId="77777777" w:rsidR="00323CB5" w:rsidRDefault="00F52DF1" w:rsidP="00A027F5">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2D0024">
        <w:rPr>
          <w:rFonts w:ascii="Times New Roman" w:hAnsi="Times New Roman"/>
          <w:b/>
          <w:sz w:val="24"/>
          <w:szCs w:val="24"/>
        </w:rPr>
        <w:t>Н</w:t>
      </w:r>
      <w:r w:rsidR="002D0024" w:rsidRPr="00AE1EA2">
        <w:rPr>
          <w:rFonts w:ascii="Times New Roman" w:hAnsi="Times New Roman"/>
          <w:b/>
          <w:sz w:val="24"/>
          <w:szCs w:val="24"/>
        </w:rPr>
        <w:t xml:space="preserve">еутропенија индукована </w:t>
      </w:r>
      <w:r w:rsidR="002D0024">
        <w:rPr>
          <w:rFonts w:ascii="Times New Roman" w:hAnsi="Times New Roman"/>
          <w:b/>
          <w:sz w:val="24"/>
          <w:szCs w:val="24"/>
        </w:rPr>
        <w:t>л</w:t>
      </w:r>
      <w:r w:rsidR="0020438B" w:rsidRPr="00AE1EA2">
        <w:rPr>
          <w:rFonts w:ascii="Times New Roman" w:hAnsi="Times New Roman"/>
          <w:b/>
          <w:sz w:val="24"/>
          <w:szCs w:val="24"/>
        </w:rPr>
        <w:t xml:space="preserve">ековима </w:t>
      </w:r>
      <w:r w:rsidR="00AE1EA2">
        <w:rPr>
          <w:rFonts w:ascii="Times New Roman" w:hAnsi="Times New Roman"/>
          <w:sz w:val="24"/>
          <w:szCs w:val="24"/>
        </w:rPr>
        <w:t>се јавља при коришћењу р</w:t>
      </w:r>
      <w:r>
        <w:rPr>
          <w:rFonts w:ascii="Times New Roman" w:hAnsi="Times New Roman"/>
          <w:sz w:val="24"/>
          <w:szCs w:val="24"/>
        </w:rPr>
        <w:t>азличити</w:t>
      </w:r>
      <w:r w:rsidR="00AE1EA2">
        <w:rPr>
          <w:rFonts w:ascii="Times New Roman" w:hAnsi="Times New Roman"/>
          <w:sz w:val="24"/>
          <w:szCs w:val="24"/>
        </w:rPr>
        <w:t>х</w:t>
      </w:r>
      <w:r>
        <w:rPr>
          <w:rFonts w:ascii="Times New Roman" w:hAnsi="Times New Roman"/>
          <w:sz w:val="24"/>
          <w:szCs w:val="24"/>
        </w:rPr>
        <w:t xml:space="preserve"> </w:t>
      </w:r>
      <w:r w:rsidRPr="00AE1EA2">
        <w:rPr>
          <w:rFonts w:ascii="Times New Roman" w:hAnsi="Times New Roman"/>
          <w:sz w:val="24"/>
          <w:szCs w:val="24"/>
        </w:rPr>
        <w:t>леков</w:t>
      </w:r>
      <w:r w:rsidR="00AE1EA2" w:rsidRPr="00AE1EA2">
        <w:rPr>
          <w:rFonts w:ascii="Times New Roman" w:hAnsi="Times New Roman"/>
          <w:sz w:val="24"/>
          <w:szCs w:val="24"/>
        </w:rPr>
        <w:t>а</w:t>
      </w:r>
      <w:r w:rsidRPr="00AE1EA2">
        <w:rPr>
          <w:rFonts w:ascii="Times New Roman" w:hAnsi="Times New Roman"/>
          <w:sz w:val="24"/>
          <w:szCs w:val="24"/>
        </w:rPr>
        <w:t xml:space="preserve"> </w:t>
      </w:r>
      <w:r>
        <w:rPr>
          <w:rFonts w:ascii="Times New Roman" w:hAnsi="Times New Roman"/>
          <w:sz w:val="24"/>
          <w:szCs w:val="24"/>
        </w:rPr>
        <w:t>(сулфасалазин</w:t>
      </w:r>
      <w:r w:rsidR="00AE1EA2">
        <w:rPr>
          <w:rFonts w:ascii="Times New Roman" w:hAnsi="Times New Roman"/>
          <w:sz w:val="24"/>
          <w:szCs w:val="24"/>
        </w:rPr>
        <w:t>а</w:t>
      </w:r>
      <w:r>
        <w:rPr>
          <w:rFonts w:ascii="Times New Roman" w:hAnsi="Times New Roman"/>
          <w:sz w:val="24"/>
          <w:szCs w:val="24"/>
        </w:rPr>
        <w:t>, клозапин</w:t>
      </w:r>
      <w:r w:rsidR="00AE1EA2">
        <w:rPr>
          <w:rFonts w:ascii="Times New Roman" w:hAnsi="Times New Roman"/>
          <w:sz w:val="24"/>
          <w:szCs w:val="24"/>
        </w:rPr>
        <w:t>а</w:t>
      </w:r>
      <w:r>
        <w:rPr>
          <w:rFonts w:ascii="Times New Roman" w:hAnsi="Times New Roman"/>
          <w:sz w:val="24"/>
          <w:szCs w:val="24"/>
        </w:rPr>
        <w:t>, фенотиазин</w:t>
      </w:r>
      <w:r w:rsidR="00AE1EA2">
        <w:rPr>
          <w:rFonts w:ascii="Times New Roman" w:hAnsi="Times New Roman"/>
          <w:sz w:val="24"/>
          <w:szCs w:val="24"/>
        </w:rPr>
        <w:t>а</w:t>
      </w:r>
      <w:r>
        <w:rPr>
          <w:rFonts w:ascii="Times New Roman" w:hAnsi="Times New Roman"/>
          <w:sz w:val="24"/>
          <w:szCs w:val="24"/>
        </w:rPr>
        <w:t>, пропилтиоурацил</w:t>
      </w:r>
      <w:r w:rsidR="00AE1EA2">
        <w:rPr>
          <w:rFonts w:ascii="Times New Roman" w:hAnsi="Times New Roman"/>
          <w:sz w:val="24"/>
          <w:szCs w:val="24"/>
        </w:rPr>
        <w:t>а</w:t>
      </w:r>
      <w:r>
        <w:rPr>
          <w:rFonts w:ascii="Times New Roman" w:hAnsi="Times New Roman"/>
          <w:sz w:val="24"/>
          <w:szCs w:val="24"/>
        </w:rPr>
        <w:t xml:space="preserve"> и метимазол</w:t>
      </w:r>
      <w:r w:rsidR="00AE1EA2">
        <w:rPr>
          <w:rFonts w:ascii="Times New Roman" w:hAnsi="Times New Roman"/>
          <w:sz w:val="24"/>
          <w:szCs w:val="24"/>
        </w:rPr>
        <w:t>а</w:t>
      </w:r>
      <w:r>
        <w:rPr>
          <w:rFonts w:ascii="Times New Roman" w:hAnsi="Times New Roman"/>
          <w:sz w:val="24"/>
          <w:szCs w:val="24"/>
        </w:rPr>
        <w:t xml:space="preserve">). </w:t>
      </w:r>
      <w:r w:rsidR="00AE1EA2">
        <w:rPr>
          <w:rFonts w:ascii="Times New Roman" w:hAnsi="Times New Roman"/>
          <w:sz w:val="24"/>
          <w:szCs w:val="24"/>
        </w:rPr>
        <w:t>У овом случају</w:t>
      </w:r>
      <w:r w:rsidR="00333976">
        <w:rPr>
          <w:rFonts w:ascii="Times New Roman" w:hAnsi="Times New Roman"/>
          <w:sz w:val="24"/>
          <w:szCs w:val="24"/>
        </w:rPr>
        <w:t>, д</w:t>
      </w:r>
      <w:r>
        <w:rPr>
          <w:rFonts w:ascii="Times New Roman" w:hAnsi="Times New Roman"/>
          <w:sz w:val="24"/>
          <w:szCs w:val="24"/>
        </w:rPr>
        <w:t>еструкција неутрофила може да буде посредована антителима</w:t>
      </w:r>
      <w:r w:rsidR="00333976">
        <w:rPr>
          <w:rFonts w:ascii="Times New Roman" w:hAnsi="Times New Roman"/>
          <w:sz w:val="24"/>
          <w:szCs w:val="24"/>
        </w:rPr>
        <w:t>, док други лекови делују токсично на прекурсоре у костној сржи</w:t>
      </w:r>
      <w:r w:rsidR="0020438B">
        <w:rPr>
          <w:rFonts w:ascii="Times New Roman" w:hAnsi="Times New Roman"/>
          <w:sz w:val="24"/>
          <w:szCs w:val="24"/>
        </w:rPr>
        <w:t xml:space="preserve">. </w:t>
      </w:r>
    </w:p>
    <w:p w14:paraId="68787C9B" w14:textId="77777777" w:rsidR="00AB67C1" w:rsidRPr="00323CB5" w:rsidRDefault="00AB67C1" w:rsidP="00A027F5">
      <w:pPr>
        <w:tabs>
          <w:tab w:val="left" w:pos="720"/>
          <w:tab w:val="left" w:pos="1170"/>
        </w:tabs>
        <w:spacing w:after="0"/>
        <w:jc w:val="both"/>
        <w:rPr>
          <w:rFonts w:ascii="Times New Roman" w:hAnsi="Times New Roman"/>
          <w:sz w:val="10"/>
          <w:szCs w:val="10"/>
        </w:rPr>
      </w:pPr>
    </w:p>
    <w:p w14:paraId="71512D55" w14:textId="77777777" w:rsidR="00323CB5" w:rsidRDefault="00AB4BD6" w:rsidP="00A027F5">
      <w:pPr>
        <w:tabs>
          <w:tab w:val="left" w:pos="720"/>
          <w:tab w:val="left" w:pos="1170"/>
        </w:tabs>
        <w:spacing w:after="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2064" behindDoc="0" locked="0" layoutInCell="1" allowOverlap="1" wp14:anchorId="73BD2BC4">
                <wp:simplePos x="0" y="0"/>
                <wp:positionH relativeFrom="column">
                  <wp:posOffset>0</wp:posOffset>
                </wp:positionH>
                <wp:positionV relativeFrom="paragraph">
                  <wp:posOffset>29210</wp:posOffset>
                </wp:positionV>
                <wp:extent cx="5935345" cy="1423035"/>
                <wp:effectExtent l="9525" t="10160" r="8255" b="508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142303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0C74EB88" w14:textId="77777777" w:rsidR="00323CB5" w:rsidRPr="00323CB5" w:rsidRDefault="00323CB5" w:rsidP="00323CB5">
                            <w:pPr>
                              <w:jc w:val="both"/>
                            </w:pPr>
                            <w:r w:rsidRPr="00323CB5">
                              <w:rPr>
                                <w:rFonts w:ascii="Times New Roman" w:hAnsi="Times New Roman"/>
                              </w:rPr>
                              <w:t>Најчешћа мета антитела је FcγRIIIB експримиран на неутрофилима. HNA-1a и HNA-1b су две сродне полиморфне форме гена за FcγRIIIB. Неонатална неутропенија је удружена са мајчиним изо- или ауто- IgG који могу да буду генерисани у одговору на полимофне форме FcγRIIIB. Имунска неутриопенија у детињству је најчешће удружена са IgG усмереним против аутоантигена HNA-1a и/или HNA-1b. Поред овог рецептора идентификовани су и други антигени на неутрофилима, као што је гликопротеин CD177. Антитела усмерена на CD177 се региструју у изоимунским и аутоимунским неутропенијама.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D2BC4" id="Text Box 9" o:spid="_x0000_s1027" type="#_x0000_t202" style="position:absolute;left:0;text-align:left;margin-left:0;margin-top:2.3pt;width:467.35pt;height:112.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" fillcolor="#eaf1dd [662]" strokecolor="#9bbb59 [3206]">
                <v:textbox>
                  <w:txbxContent>
                    <w:p w14:paraId="0C74EB88" w14:textId="77777777" w:rsidR="00323CB5" w:rsidRPr="00323CB5" w:rsidRDefault="00323CB5" w:rsidP="00323CB5">
                      <w:pPr>
                        <w:jc w:val="both"/>
                      </w:pPr>
                      <w:r w:rsidRPr="00323CB5">
                        <w:rPr>
                          <w:rFonts w:ascii="Times New Roman" w:hAnsi="Times New Roman"/>
                        </w:rPr>
                        <w:t>Најчешћа мета антитела је FcγRIIIB експримиран на неутрофилима. HNA-1a и HNA-1b су две сродне полиморфне форме гена за FcγRIIIB. Неонатална неутропенија је удружена са мајчиним изо- или ауто- IgG који могу да буду генерисани у одговору на полимофне форме FcγRIIIB. Имунска неутриопенија у детињству је најчешће удружена са IgG усмереним против аутоантигена HNA-1a и/или HNA-1b. Поред овог рецептора идентификовани су и други антигени на неутрофилима, као што је гликопротеин CD177. Антитела усмерена на CD177 се региструју у изоимунским и аутоимунским неутропенијама.</w:t>
                      </w:r>
                    </w:p>
                  </w:txbxContent>
                </v:textbox>
              </v:shape>
            </w:pict>
          </mc:Fallback>
        </mc:AlternateContent>
      </w:r>
    </w:p>
    <w:p w14:paraId="52450CB7" w14:textId="77777777" w:rsidR="00323CB5" w:rsidRDefault="00323CB5" w:rsidP="00A027F5">
      <w:pPr>
        <w:tabs>
          <w:tab w:val="left" w:pos="720"/>
          <w:tab w:val="left" w:pos="1170"/>
        </w:tabs>
        <w:spacing w:after="0"/>
        <w:jc w:val="both"/>
        <w:rPr>
          <w:rFonts w:ascii="Times New Roman" w:hAnsi="Times New Roman"/>
          <w:sz w:val="24"/>
          <w:szCs w:val="24"/>
        </w:rPr>
      </w:pPr>
    </w:p>
    <w:p w14:paraId="3E05A59E" w14:textId="77777777" w:rsidR="00323CB5" w:rsidRPr="00323CB5" w:rsidRDefault="00323CB5" w:rsidP="00A027F5">
      <w:pPr>
        <w:tabs>
          <w:tab w:val="left" w:pos="720"/>
          <w:tab w:val="left" w:pos="1170"/>
        </w:tabs>
        <w:spacing w:after="0"/>
        <w:jc w:val="both"/>
        <w:rPr>
          <w:rFonts w:ascii="Times New Roman" w:hAnsi="Times New Roman"/>
          <w:sz w:val="24"/>
          <w:szCs w:val="24"/>
        </w:rPr>
      </w:pPr>
    </w:p>
    <w:p w14:paraId="79AF6FC4" w14:textId="77777777" w:rsidR="00AE1EA2" w:rsidRDefault="00AE1EA2" w:rsidP="00A027F5">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p>
    <w:p w14:paraId="5A5FBC72" w14:textId="77777777" w:rsidR="00323CB5" w:rsidRDefault="00323CB5" w:rsidP="00A027F5">
      <w:pPr>
        <w:tabs>
          <w:tab w:val="left" w:pos="720"/>
          <w:tab w:val="left" w:pos="1170"/>
        </w:tabs>
        <w:spacing w:after="0"/>
        <w:jc w:val="both"/>
        <w:rPr>
          <w:rFonts w:ascii="Times New Roman" w:hAnsi="Times New Roman"/>
          <w:sz w:val="24"/>
          <w:szCs w:val="24"/>
        </w:rPr>
      </w:pPr>
    </w:p>
    <w:p w14:paraId="25CD4033" w14:textId="77777777" w:rsidR="00323CB5" w:rsidRDefault="00323CB5" w:rsidP="00A027F5">
      <w:pPr>
        <w:tabs>
          <w:tab w:val="left" w:pos="720"/>
          <w:tab w:val="left" w:pos="1170"/>
        </w:tabs>
        <w:spacing w:after="0"/>
        <w:jc w:val="both"/>
        <w:rPr>
          <w:rFonts w:ascii="Times New Roman" w:hAnsi="Times New Roman"/>
          <w:sz w:val="24"/>
          <w:szCs w:val="24"/>
        </w:rPr>
      </w:pPr>
    </w:p>
    <w:p w14:paraId="4E24B5C0" w14:textId="77777777" w:rsidR="00323CB5" w:rsidRPr="00323CB5" w:rsidRDefault="00323CB5" w:rsidP="00A027F5">
      <w:pPr>
        <w:tabs>
          <w:tab w:val="left" w:pos="720"/>
          <w:tab w:val="left" w:pos="1170"/>
        </w:tabs>
        <w:spacing w:after="0"/>
        <w:jc w:val="both"/>
        <w:rPr>
          <w:rFonts w:ascii="Times New Roman" w:hAnsi="Times New Roman"/>
          <w:sz w:val="24"/>
          <w:szCs w:val="24"/>
        </w:rPr>
      </w:pPr>
    </w:p>
    <w:p w14:paraId="715D5CB1" w14:textId="77777777" w:rsidR="00AB67C1" w:rsidRDefault="00AB67C1" w:rsidP="00A027F5">
      <w:pPr>
        <w:tabs>
          <w:tab w:val="left" w:pos="720"/>
          <w:tab w:val="left" w:pos="1170"/>
        </w:tabs>
        <w:spacing w:after="0"/>
        <w:jc w:val="both"/>
        <w:rPr>
          <w:rFonts w:ascii="Times New Roman" w:hAnsi="Times New Roman"/>
          <w:sz w:val="24"/>
          <w:szCs w:val="24"/>
        </w:rPr>
      </w:pPr>
    </w:p>
    <w:p w14:paraId="25B9D941" w14:textId="77777777" w:rsidR="000D5876" w:rsidRPr="0049027E" w:rsidRDefault="0049027E" w:rsidP="0049027E">
      <w:pPr>
        <w:tabs>
          <w:tab w:val="left" w:pos="720"/>
        </w:tabs>
        <w:spacing w:after="0"/>
        <w:jc w:val="center"/>
        <w:rPr>
          <w:rFonts w:ascii="Times New Roman" w:hAnsi="Times New Roman"/>
          <w:b/>
          <w:color w:val="C00000"/>
          <w:sz w:val="28"/>
          <w:szCs w:val="28"/>
        </w:rPr>
      </w:pPr>
      <w:r w:rsidRPr="0049027E">
        <w:rPr>
          <w:rFonts w:ascii="Times New Roman" w:hAnsi="Times New Roman"/>
          <w:b/>
          <w:color w:val="C00000"/>
          <w:sz w:val="28"/>
          <w:szCs w:val="28"/>
        </w:rPr>
        <w:t>ЛИМФОПРОЛИФЕРАТИВНИ ПОРЕМЕЋАЈИ</w:t>
      </w:r>
    </w:p>
    <w:p w14:paraId="65D05C44" w14:textId="77777777" w:rsidR="000D5876" w:rsidRPr="00A236B2" w:rsidRDefault="000D5876" w:rsidP="000D5876">
      <w:pPr>
        <w:tabs>
          <w:tab w:val="left" w:pos="720"/>
        </w:tabs>
        <w:spacing w:after="0"/>
        <w:jc w:val="center"/>
        <w:rPr>
          <w:rFonts w:ascii="Times New Roman" w:hAnsi="Times New Roman"/>
          <w:b/>
          <w:sz w:val="12"/>
          <w:szCs w:val="12"/>
        </w:rPr>
      </w:pPr>
    </w:p>
    <w:p w14:paraId="05708BC0" w14:textId="77777777" w:rsidR="000D5876" w:rsidRDefault="000D5876" w:rsidP="000D5876">
      <w:pPr>
        <w:tabs>
          <w:tab w:val="left" w:pos="720"/>
        </w:tabs>
        <w:spacing w:after="0"/>
        <w:jc w:val="both"/>
        <w:rPr>
          <w:rFonts w:ascii="Times New Roman" w:hAnsi="Times New Roman"/>
          <w:sz w:val="24"/>
          <w:szCs w:val="24"/>
        </w:rPr>
      </w:pPr>
      <w:r>
        <w:rPr>
          <w:rFonts w:ascii="Times New Roman" w:hAnsi="Times New Roman"/>
          <w:sz w:val="24"/>
          <w:szCs w:val="24"/>
        </w:rPr>
        <w:tab/>
        <w:t xml:space="preserve">Ћелије укључене у имунском одговору могу да подлегну малигној трансформацији </w:t>
      </w:r>
      <w:r w:rsidR="00A3159C">
        <w:rPr>
          <w:rFonts w:ascii="Times New Roman" w:hAnsi="Times New Roman"/>
          <w:sz w:val="24"/>
          <w:szCs w:val="24"/>
        </w:rPr>
        <w:t xml:space="preserve">и последично моноклонској пролиферацији </w:t>
      </w:r>
      <w:r>
        <w:rPr>
          <w:rFonts w:ascii="Times New Roman" w:hAnsi="Times New Roman"/>
          <w:sz w:val="24"/>
          <w:szCs w:val="24"/>
        </w:rPr>
        <w:t xml:space="preserve">што </w:t>
      </w:r>
      <w:r w:rsidR="00A3159C">
        <w:rPr>
          <w:rFonts w:ascii="Times New Roman" w:hAnsi="Times New Roman"/>
          <w:sz w:val="24"/>
          <w:szCs w:val="24"/>
        </w:rPr>
        <w:t>резултира</w:t>
      </w:r>
      <w:r>
        <w:rPr>
          <w:rFonts w:ascii="Times New Roman" w:hAnsi="Times New Roman"/>
          <w:sz w:val="24"/>
          <w:szCs w:val="24"/>
        </w:rPr>
        <w:t xml:space="preserve"> развој</w:t>
      </w:r>
      <w:r w:rsidR="00A3159C">
        <w:rPr>
          <w:rFonts w:ascii="Times New Roman" w:hAnsi="Times New Roman"/>
          <w:sz w:val="24"/>
          <w:szCs w:val="24"/>
        </w:rPr>
        <w:t>ем</w:t>
      </w:r>
      <w:r>
        <w:rPr>
          <w:rFonts w:ascii="Times New Roman" w:hAnsi="Times New Roman"/>
          <w:sz w:val="24"/>
          <w:szCs w:val="24"/>
        </w:rPr>
        <w:t xml:space="preserve"> леукемиј</w:t>
      </w:r>
      <w:r w:rsidR="00A3159C">
        <w:rPr>
          <w:rFonts w:ascii="Times New Roman" w:hAnsi="Times New Roman"/>
          <w:sz w:val="24"/>
          <w:szCs w:val="24"/>
        </w:rPr>
        <w:t>е</w:t>
      </w:r>
      <w:r>
        <w:rPr>
          <w:rFonts w:ascii="Times New Roman" w:hAnsi="Times New Roman"/>
          <w:sz w:val="24"/>
          <w:szCs w:val="24"/>
        </w:rPr>
        <w:t xml:space="preserve">, лимфома или мијелома. Супротно томе, </w:t>
      </w:r>
      <w:r w:rsidR="003E0122">
        <w:rPr>
          <w:rFonts w:ascii="Times New Roman" w:hAnsi="Times New Roman"/>
          <w:sz w:val="24"/>
          <w:szCs w:val="24"/>
        </w:rPr>
        <w:t xml:space="preserve">у току имунског одговора на инфекције и инфламацију, јавља се </w:t>
      </w:r>
      <w:r>
        <w:rPr>
          <w:rFonts w:ascii="Times New Roman" w:hAnsi="Times New Roman"/>
          <w:sz w:val="24"/>
          <w:szCs w:val="24"/>
        </w:rPr>
        <w:t>реактивна</w:t>
      </w:r>
      <w:r w:rsidR="00A3159C">
        <w:rPr>
          <w:rFonts w:ascii="Times New Roman" w:hAnsi="Times New Roman"/>
          <w:sz w:val="24"/>
          <w:szCs w:val="24"/>
        </w:rPr>
        <w:t xml:space="preserve"> поликлонска</w:t>
      </w:r>
      <w:r>
        <w:rPr>
          <w:rFonts w:ascii="Times New Roman" w:hAnsi="Times New Roman"/>
          <w:sz w:val="24"/>
          <w:szCs w:val="24"/>
        </w:rPr>
        <w:t xml:space="preserve"> пролиферација</w:t>
      </w:r>
      <w:r w:rsidR="003E0122">
        <w:rPr>
          <w:rFonts w:ascii="Times New Roman" w:hAnsi="Times New Roman"/>
          <w:sz w:val="24"/>
          <w:szCs w:val="24"/>
        </w:rPr>
        <w:t xml:space="preserve"> ћелија имунског система</w:t>
      </w:r>
      <w:r>
        <w:rPr>
          <w:rFonts w:ascii="Times New Roman" w:hAnsi="Times New Roman"/>
          <w:sz w:val="24"/>
          <w:szCs w:val="24"/>
        </w:rPr>
        <w:t>.</w:t>
      </w:r>
    </w:p>
    <w:p w14:paraId="49ADFF92" w14:textId="77777777" w:rsidR="000D5876" w:rsidRDefault="00EB1B10" w:rsidP="000D5876">
      <w:pPr>
        <w:tabs>
          <w:tab w:val="left" w:pos="720"/>
        </w:tabs>
        <w:spacing w:after="0"/>
        <w:jc w:val="both"/>
        <w:rPr>
          <w:rFonts w:ascii="Times New Roman" w:hAnsi="Times New Roman"/>
          <w:sz w:val="24"/>
          <w:szCs w:val="24"/>
        </w:rPr>
      </w:pPr>
      <w:r>
        <w:rPr>
          <w:rFonts w:ascii="Times New Roman" w:hAnsi="Times New Roman"/>
          <w:sz w:val="24"/>
          <w:szCs w:val="24"/>
        </w:rPr>
        <w:tab/>
      </w:r>
      <w:r w:rsidR="000D5876" w:rsidRPr="003E0122">
        <w:rPr>
          <w:rFonts w:ascii="Times New Roman" w:hAnsi="Times New Roman"/>
          <w:b/>
          <w:sz w:val="24"/>
          <w:szCs w:val="24"/>
        </w:rPr>
        <w:t>Леукемија</w:t>
      </w:r>
      <w:r w:rsidR="000D5876">
        <w:rPr>
          <w:rFonts w:ascii="Times New Roman" w:hAnsi="Times New Roman"/>
          <w:sz w:val="24"/>
          <w:szCs w:val="24"/>
        </w:rPr>
        <w:t xml:space="preserve"> се дефинише као малигна пролиферација ћелија костне сржи.  </w:t>
      </w:r>
      <w:r w:rsidR="00A3159C">
        <w:rPr>
          <w:rFonts w:ascii="Times New Roman" w:hAnsi="Times New Roman"/>
          <w:sz w:val="24"/>
          <w:szCs w:val="24"/>
        </w:rPr>
        <w:t xml:space="preserve">Ове </w:t>
      </w:r>
      <w:r w:rsidR="00A3159C" w:rsidRPr="003E0122">
        <w:rPr>
          <w:rFonts w:ascii="Times New Roman" w:hAnsi="Times New Roman"/>
          <w:sz w:val="24"/>
          <w:szCs w:val="24"/>
        </w:rPr>
        <w:t>ц</w:t>
      </w:r>
      <w:r w:rsidR="000D5876" w:rsidRPr="003E0122">
        <w:rPr>
          <w:rFonts w:ascii="Times New Roman" w:hAnsi="Times New Roman"/>
          <w:sz w:val="24"/>
          <w:szCs w:val="24"/>
        </w:rPr>
        <w:t>иркулишуће малигне ћелије</w:t>
      </w:r>
      <w:r w:rsidR="000D5876">
        <w:rPr>
          <w:rFonts w:ascii="Times New Roman" w:hAnsi="Times New Roman"/>
          <w:sz w:val="24"/>
          <w:szCs w:val="24"/>
        </w:rPr>
        <w:t xml:space="preserve"> често инфилтри</w:t>
      </w:r>
      <w:r w:rsidR="00A3159C">
        <w:rPr>
          <w:rFonts w:ascii="Times New Roman" w:hAnsi="Times New Roman"/>
          <w:sz w:val="24"/>
          <w:szCs w:val="24"/>
        </w:rPr>
        <w:t>шу</w:t>
      </w:r>
      <w:r w:rsidR="000D5876">
        <w:rPr>
          <w:rFonts w:ascii="Times New Roman" w:hAnsi="Times New Roman"/>
          <w:sz w:val="24"/>
          <w:szCs w:val="24"/>
        </w:rPr>
        <w:t xml:space="preserve"> друге органе</w:t>
      </w:r>
      <w:r w:rsidR="0054138B">
        <w:rPr>
          <w:rFonts w:ascii="Times New Roman" w:hAnsi="Times New Roman"/>
          <w:sz w:val="24"/>
          <w:szCs w:val="24"/>
        </w:rPr>
        <w:t>,</w:t>
      </w:r>
      <w:r w:rsidR="000D5876">
        <w:rPr>
          <w:rFonts w:ascii="Times New Roman" w:hAnsi="Times New Roman"/>
          <w:sz w:val="24"/>
          <w:szCs w:val="24"/>
        </w:rPr>
        <w:t xml:space="preserve"> </w:t>
      </w:r>
      <w:r w:rsidR="00A3159C">
        <w:rPr>
          <w:rFonts w:ascii="Times New Roman" w:hAnsi="Times New Roman"/>
          <w:sz w:val="24"/>
          <w:szCs w:val="24"/>
        </w:rPr>
        <w:t>као што су лимфне жлезде и централни нервни систем</w:t>
      </w:r>
      <w:r>
        <w:rPr>
          <w:rFonts w:ascii="Times New Roman" w:hAnsi="Times New Roman"/>
          <w:sz w:val="24"/>
          <w:szCs w:val="24"/>
        </w:rPr>
        <w:t>. Као компликације</w:t>
      </w:r>
      <w:r w:rsidR="00F87E36">
        <w:rPr>
          <w:rFonts w:ascii="Times New Roman" w:hAnsi="Times New Roman"/>
          <w:sz w:val="24"/>
          <w:szCs w:val="24"/>
        </w:rPr>
        <w:t>,</w:t>
      </w:r>
      <w:r>
        <w:rPr>
          <w:rFonts w:ascii="Times New Roman" w:hAnsi="Times New Roman"/>
          <w:sz w:val="24"/>
          <w:szCs w:val="24"/>
        </w:rPr>
        <w:t xml:space="preserve"> јављају се губитак функције костне сржи, крварење, инфекције и иритација ме</w:t>
      </w:r>
      <w:r w:rsidR="00D9302E">
        <w:rPr>
          <w:rFonts w:ascii="Times New Roman" w:hAnsi="Times New Roman"/>
          <w:sz w:val="24"/>
          <w:szCs w:val="24"/>
        </w:rPr>
        <w:t>н</w:t>
      </w:r>
      <w:r>
        <w:rPr>
          <w:rFonts w:ascii="Times New Roman" w:hAnsi="Times New Roman"/>
          <w:sz w:val="24"/>
          <w:szCs w:val="24"/>
        </w:rPr>
        <w:t>ингеа.</w:t>
      </w:r>
    </w:p>
    <w:p w14:paraId="33324E12" w14:textId="77777777" w:rsidR="003E0122" w:rsidRDefault="00134723" w:rsidP="000D5876">
      <w:pPr>
        <w:tabs>
          <w:tab w:val="left" w:pos="720"/>
        </w:tabs>
        <w:spacing w:after="0"/>
        <w:jc w:val="both"/>
        <w:rPr>
          <w:rFonts w:ascii="Times New Roman" w:hAnsi="Times New Roman"/>
          <w:sz w:val="24"/>
          <w:szCs w:val="24"/>
        </w:rPr>
      </w:pPr>
      <w:r>
        <w:rPr>
          <w:rFonts w:ascii="Times New Roman" w:hAnsi="Times New Roman"/>
          <w:sz w:val="24"/>
          <w:szCs w:val="24"/>
        </w:rPr>
        <w:tab/>
      </w:r>
      <w:r w:rsidR="00EB1B10">
        <w:rPr>
          <w:rFonts w:ascii="Times New Roman" w:hAnsi="Times New Roman"/>
          <w:sz w:val="24"/>
          <w:szCs w:val="24"/>
        </w:rPr>
        <w:t xml:space="preserve">Малигна трансформација </w:t>
      </w:r>
      <w:r w:rsidR="00EB1B10" w:rsidRPr="003E0122">
        <w:rPr>
          <w:rFonts w:ascii="Times New Roman" w:hAnsi="Times New Roman"/>
          <w:sz w:val="24"/>
          <w:szCs w:val="24"/>
        </w:rPr>
        <w:t xml:space="preserve">ћелија </w:t>
      </w:r>
      <w:r w:rsidR="00A3159C" w:rsidRPr="003E0122">
        <w:rPr>
          <w:rFonts w:ascii="Times New Roman" w:hAnsi="Times New Roman"/>
          <w:sz w:val="24"/>
          <w:szCs w:val="24"/>
        </w:rPr>
        <w:t xml:space="preserve">периферних </w:t>
      </w:r>
      <w:r w:rsidR="00EB1B10" w:rsidRPr="003E0122">
        <w:rPr>
          <w:rFonts w:ascii="Times New Roman" w:hAnsi="Times New Roman"/>
          <w:sz w:val="24"/>
          <w:szCs w:val="24"/>
        </w:rPr>
        <w:t>лимфних органа</w:t>
      </w:r>
      <w:r w:rsidR="004F39C9">
        <w:rPr>
          <w:rFonts w:ascii="Times New Roman" w:hAnsi="Times New Roman"/>
          <w:sz w:val="24"/>
          <w:szCs w:val="24"/>
        </w:rPr>
        <w:t xml:space="preserve"> (лимфних жлезда и слезине)</w:t>
      </w:r>
      <w:r w:rsidR="00EB1B10" w:rsidRPr="00134723">
        <w:rPr>
          <w:rFonts w:ascii="Times New Roman" w:hAnsi="Times New Roman"/>
          <w:b/>
          <w:sz w:val="24"/>
          <w:szCs w:val="24"/>
        </w:rPr>
        <w:t xml:space="preserve"> </w:t>
      </w:r>
      <w:r w:rsidR="00EB1B10">
        <w:rPr>
          <w:rFonts w:ascii="Times New Roman" w:hAnsi="Times New Roman"/>
          <w:sz w:val="24"/>
          <w:szCs w:val="24"/>
        </w:rPr>
        <w:t xml:space="preserve">узрокује </w:t>
      </w:r>
      <w:r w:rsidR="00EB1B10" w:rsidRPr="003E0122">
        <w:rPr>
          <w:rFonts w:ascii="Times New Roman" w:hAnsi="Times New Roman"/>
          <w:b/>
          <w:sz w:val="24"/>
          <w:szCs w:val="24"/>
        </w:rPr>
        <w:t>лимфоме</w:t>
      </w:r>
      <w:r w:rsidR="00EB1B10">
        <w:rPr>
          <w:rFonts w:ascii="Times New Roman" w:hAnsi="Times New Roman"/>
          <w:sz w:val="24"/>
          <w:szCs w:val="24"/>
        </w:rPr>
        <w:t xml:space="preserve">. </w:t>
      </w:r>
      <w:r w:rsidR="003E0122">
        <w:rPr>
          <w:rFonts w:ascii="Times New Roman" w:hAnsi="Times New Roman"/>
          <w:sz w:val="24"/>
          <w:szCs w:val="24"/>
        </w:rPr>
        <w:t xml:space="preserve">Дисеминација ових малигних ћелија за последицу има инфилтрацију других органа, као што су слезина, јетра, мозак, костна срж или плућа. </w:t>
      </w:r>
    </w:p>
    <w:p w14:paraId="2BE9CDB3" w14:textId="77777777" w:rsidR="00134723" w:rsidRPr="00145FD8" w:rsidRDefault="00134723" w:rsidP="000D5876">
      <w:pPr>
        <w:tabs>
          <w:tab w:val="left" w:pos="720"/>
        </w:tabs>
        <w:spacing w:after="0"/>
        <w:jc w:val="both"/>
        <w:rPr>
          <w:rFonts w:ascii="Times New Roman" w:hAnsi="Times New Roman"/>
          <w:sz w:val="24"/>
          <w:szCs w:val="24"/>
        </w:rPr>
      </w:pPr>
      <w:r>
        <w:rPr>
          <w:rFonts w:ascii="Times New Roman" w:hAnsi="Times New Roman"/>
          <w:sz w:val="24"/>
          <w:szCs w:val="24"/>
        </w:rPr>
        <w:tab/>
        <w:t>Свака леукемија или лимфом потиче од једне ћелије</w:t>
      </w:r>
      <w:r w:rsidR="009722FF">
        <w:rPr>
          <w:rFonts w:ascii="Times New Roman" w:hAnsi="Times New Roman"/>
          <w:sz w:val="24"/>
          <w:szCs w:val="24"/>
        </w:rPr>
        <w:t>, вероватно од матичне ћелије</w:t>
      </w:r>
      <w:r>
        <w:rPr>
          <w:rFonts w:ascii="Times New Roman" w:hAnsi="Times New Roman"/>
          <w:sz w:val="24"/>
          <w:szCs w:val="24"/>
        </w:rPr>
        <w:t xml:space="preserve"> која подлеже </w:t>
      </w:r>
      <w:r w:rsidRPr="00134723">
        <w:rPr>
          <w:rFonts w:ascii="Times New Roman" w:hAnsi="Times New Roman"/>
          <w:b/>
          <w:sz w:val="24"/>
          <w:szCs w:val="24"/>
        </w:rPr>
        <w:t>малигној трансформацији</w:t>
      </w:r>
      <w:r>
        <w:rPr>
          <w:rFonts w:ascii="Times New Roman" w:hAnsi="Times New Roman"/>
          <w:sz w:val="24"/>
          <w:szCs w:val="24"/>
        </w:rPr>
        <w:t xml:space="preserve"> што за последицу има </w:t>
      </w:r>
      <w:r w:rsidR="009722FF">
        <w:rPr>
          <w:rFonts w:ascii="Times New Roman" w:hAnsi="Times New Roman"/>
          <w:sz w:val="24"/>
          <w:szCs w:val="24"/>
        </w:rPr>
        <w:t xml:space="preserve">њену </w:t>
      </w:r>
      <w:r>
        <w:rPr>
          <w:rFonts w:ascii="Times New Roman" w:hAnsi="Times New Roman"/>
          <w:sz w:val="24"/>
          <w:szCs w:val="24"/>
        </w:rPr>
        <w:t xml:space="preserve">непланску </w:t>
      </w:r>
      <w:r>
        <w:rPr>
          <w:rFonts w:ascii="Times New Roman" w:hAnsi="Times New Roman"/>
          <w:sz w:val="24"/>
          <w:szCs w:val="24"/>
        </w:rPr>
        <w:lastRenderedPageBreak/>
        <w:t>пролиферацију</w:t>
      </w:r>
      <w:r w:rsidR="009722FF">
        <w:rPr>
          <w:rFonts w:ascii="Times New Roman" w:hAnsi="Times New Roman"/>
          <w:sz w:val="24"/>
          <w:szCs w:val="24"/>
        </w:rPr>
        <w:t xml:space="preserve"> при чему настаје клон идентичних ћелија</w:t>
      </w:r>
      <w:r>
        <w:rPr>
          <w:rFonts w:ascii="Times New Roman" w:hAnsi="Times New Roman"/>
          <w:sz w:val="24"/>
          <w:szCs w:val="24"/>
        </w:rPr>
        <w:t>.</w:t>
      </w:r>
      <w:r w:rsidR="00145FD8">
        <w:rPr>
          <w:rFonts w:ascii="Times New Roman" w:hAnsi="Times New Roman"/>
          <w:sz w:val="24"/>
          <w:szCs w:val="24"/>
        </w:rPr>
        <w:t xml:space="preserve"> И у леукемијама и у лимфомима региструју се мутације бројних гена укључених у физиолошку диференцијацију матичних ћелија у зреле ћелије крви.</w:t>
      </w:r>
    </w:p>
    <w:p w14:paraId="4385189B" w14:textId="77777777" w:rsidR="00F6678F" w:rsidRDefault="00F6678F" w:rsidP="000D5876">
      <w:pPr>
        <w:tabs>
          <w:tab w:val="left" w:pos="720"/>
        </w:tabs>
        <w:spacing w:after="0"/>
        <w:jc w:val="both"/>
        <w:rPr>
          <w:rFonts w:ascii="Times New Roman" w:hAnsi="Times New Roman"/>
          <w:sz w:val="24"/>
          <w:szCs w:val="24"/>
        </w:rPr>
      </w:pPr>
    </w:p>
    <w:p w14:paraId="640DBE36" w14:textId="77777777" w:rsidR="00F6678F" w:rsidRDefault="00F6678F" w:rsidP="00FB3976">
      <w:pPr>
        <w:tabs>
          <w:tab w:val="left" w:pos="720"/>
          <w:tab w:val="left" w:pos="1170"/>
        </w:tabs>
        <w:spacing w:after="0"/>
        <w:ind w:left="720"/>
        <w:jc w:val="center"/>
        <w:rPr>
          <w:rFonts w:ascii="Times New Roman" w:hAnsi="Times New Roman"/>
          <w:b/>
          <w:sz w:val="24"/>
          <w:szCs w:val="24"/>
        </w:rPr>
      </w:pPr>
      <w:r w:rsidRPr="00F6678F">
        <w:rPr>
          <w:rFonts w:ascii="Times New Roman" w:hAnsi="Times New Roman"/>
          <w:b/>
          <w:sz w:val="24"/>
          <w:szCs w:val="24"/>
        </w:rPr>
        <w:t>Биологија малигне трансформације</w:t>
      </w:r>
    </w:p>
    <w:p w14:paraId="7E46F787" w14:textId="77777777" w:rsidR="00FB3976" w:rsidRPr="00A236B2" w:rsidRDefault="00FB3976" w:rsidP="00FB3976">
      <w:pPr>
        <w:tabs>
          <w:tab w:val="left" w:pos="720"/>
          <w:tab w:val="left" w:pos="1170"/>
        </w:tabs>
        <w:spacing w:after="0"/>
        <w:ind w:left="720"/>
        <w:jc w:val="center"/>
        <w:rPr>
          <w:rFonts w:ascii="Times New Roman" w:hAnsi="Times New Roman"/>
          <w:b/>
          <w:sz w:val="12"/>
          <w:szCs w:val="12"/>
        </w:rPr>
      </w:pPr>
    </w:p>
    <w:p w14:paraId="0392F50D" w14:textId="77777777" w:rsidR="00F6678F" w:rsidRPr="00B949EE" w:rsidRDefault="00FB3976" w:rsidP="00F6678F">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F6678F">
        <w:rPr>
          <w:rFonts w:ascii="Times New Roman" w:hAnsi="Times New Roman"/>
          <w:sz w:val="24"/>
          <w:szCs w:val="24"/>
        </w:rPr>
        <w:t xml:space="preserve">Већина тумора настаје спонтано, док мала група тумора се наслеђује. </w:t>
      </w:r>
      <w:r w:rsidR="00145FD8">
        <w:rPr>
          <w:rFonts w:ascii="Times New Roman" w:hAnsi="Times New Roman"/>
          <w:sz w:val="24"/>
          <w:szCs w:val="24"/>
        </w:rPr>
        <w:t xml:space="preserve">Тако на пример, наследна мутација BRCA гена региструје се код карцинома дојке. </w:t>
      </w:r>
      <w:r w:rsidR="00F6678F">
        <w:rPr>
          <w:rFonts w:ascii="Times New Roman" w:hAnsi="Times New Roman"/>
          <w:sz w:val="24"/>
          <w:szCs w:val="24"/>
        </w:rPr>
        <w:t xml:space="preserve">Већина карцинома </w:t>
      </w:r>
      <w:r w:rsidR="009D6A92">
        <w:rPr>
          <w:rFonts w:ascii="Times New Roman" w:hAnsi="Times New Roman"/>
          <w:sz w:val="24"/>
          <w:szCs w:val="24"/>
        </w:rPr>
        <w:t>је последица</w:t>
      </w:r>
      <w:r w:rsidR="00F6678F">
        <w:rPr>
          <w:rFonts w:ascii="Times New Roman" w:hAnsi="Times New Roman"/>
          <w:sz w:val="24"/>
          <w:szCs w:val="24"/>
        </w:rPr>
        <w:t xml:space="preserve"> </w:t>
      </w:r>
      <w:r w:rsidR="00145FD8">
        <w:rPr>
          <w:rFonts w:ascii="Times New Roman" w:hAnsi="Times New Roman"/>
          <w:sz w:val="24"/>
          <w:szCs w:val="24"/>
        </w:rPr>
        <w:t>стечен</w:t>
      </w:r>
      <w:r w:rsidR="00F87E36">
        <w:rPr>
          <w:rFonts w:ascii="Times New Roman" w:hAnsi="Times New Roman"/>
          <w:sz w:val="24"/>
          <w:szCs w:val="24"/>
        </w:rPr>
        <w:t>их</w:t>
      </w:r>
      <w:r w:rsidR="00145FD8">
        <w:rPr>
          <w:rFonts w:ascii="Times New Roman" w:hAnsi="Times New Roman"/>
          <w:sz w:val="24"/>
          <w:szCs w:val="24"/>
        </w:rPr>
        <w:t xml:space="preserve"> </w:t>
      </w:r>
      <w:r w:rsidR="00F6678F">
        <w:rPr>
          <w:rFonts w:ascii="Times New Roman" w:hAnsi="Times New Roman"/>
          <w:sz w:val="24"/>
          <w:szCs w:val="24"/>
        </w:rPr>
        <w:t>ген</w:t>
      </w:r>
      <w:r w:rsidR="00064E4A">
        <w:rPr>
          <w:rFonts w:ascii="Times New Roman" w:hAnsi="Times New Roman"/>
          <w:sz w:val="24"/>
          <w:szCs w:val="24"/>
        </w:rPr>
        <w:t>ет</w:t>
      </w:r>
      <w:r w:rsidR="00F6678F">
        <w:rPr>
          <w:rFonts w:ascii="Times New Roman" w:hAnsi="Times New Roman"/>
          <w:sz w:val="24"/>
          <w:szCs w:val="24"/>
        </w:rPr>
        <w:t>ск</w:t>
      </w:r>
      <w:r w:rsidR="00F87E36">
        <w:rPr>
          <w:rFonts w:ascii="Times New Roman" w:hAnsi="Times New Roman"/>
          <w:sz w:val="24"/>
          <w:szCs w:val="24"/>
        </w:rPr>
        <w:t>их</w:t>
      </w:r>
      <w:r w:rsidR="00F6678F">
        <w:rPr>
          <w:rFonts w:ascii="Times New Roman" w:hAnsi="Times New Roman"/>
          <w:sz w:val="24"/>
          <w:szCs w:val="24"/>
        </w:rPr>
        <w:t xml:space="preserve"> мутациј</w:t>
      </w:r>
      <w:r w:rsidR="00F87E36">
        <w:rPr>
          <w:rFonts w:ascii="Times New Roman" w:hAnsi="Times New Roman"/>
          <w:sz w:val="24"/>
          <w:szCs w:val="24"/>
        </w:rPr>
        <w:t>а</w:t>
      </w:r>
      <w:r w:rsidR="00F6678F">
        <w:rPr>
          <w:rFonts w:ascii="Times New Roman" w:hAnsi="Times New Roman"/>
          <w:sz w:val="24"/>
          <w:szCs w:val="24"/>
        </w:rPr>
        <w:t xml:space="preserve"> које се акумулирају у ћелији осетљиве јединке.</w:t>
      </w:r>
      <w:r w:rsidR="00BC1A02">
        <w:rPr>
          <w:rFonts w:ascii="Times New Roman" w:hAnsi="Times New Roman"/>
          <w:sz w:val="24"/>
          <w:szCs w:val="24"/>
        </w:rPr>
        <w:t xml:space="preserve"> </w:t>
      </w:r>
      <w:r w:rsidR="00F87E36">
        <w:rPr>
          <w:rFonts w:ascii="Times New Roman" w:hAnsi="Times New Roman"/>
          <w:sz w:val="24"/>
          <w:szCs w:val="24"/>
        </w:rPr>
        <w:t>М</w:t>
      </w:r>
      <w:r w:rsidR="00BC1A02">
        <w:rPr>
          <w:rFonts w:ascii="Times New Roman" w:hAnsi="Times New Roman"/>
          <w:sz w:val="24"/>
          <w:szCs w:val="24"/>
        </w:rPr>
        <w:t>утације се дешавају на оним генима који су одговорни за ћелијску пролиферацију, апоптозу и поправку ДНК. Познато је и да вирус</w:t>
      </w:r>
      <w:r w:rsidR="00B949EE">
        <w:rPr>
          <w:rFonts w:ascii="Times New Roman" w:hAnsi="Times New Roman"/>
          <w:sz w:val="24"/>
          <w:szCs w:val="24"/>
        </w:rPr>
        <w:t>и</w:t>
      </w:r>
      <w:r w:rsidR="00145FD8">
        <w:rPr>
          <w:rFonts w:ascii="Times New Roman" w:hAnsi="Times New Roman"/>
          <w:sz w:val="24"/>
          <w:szCs w:val="24"/>
        </w:rPr>
        <w:t>,</w:t>
      </w:r>
      <w:r w:rsidR="00BC1A02">
        <w:rPr>
          <w:rFonts w:ascii="Times New Roman" w:hAnsi="Times New Roman"/>
          <w:sz w:val="24"/>
          <w:szCs w:val="24"/>
        </w:rPr>
        <w:t xml:space="preserve"> </w:t>
      </w:r>
      <w:r w:rsidR="00F87E36">
        <w:rPr>
          <w:rFonts w:ascii="Times New Roman" w:hAnsi="Times New Roman"/>
          <w:sz w:val="24"/>
          <w:szCs w:val="24"/>
        </w:rPr>
        <w:t xml:space="preserve">на пример </w:t>
      </w:r>
      <w:r w:rsidR="00BC1A02" w:rsidRPr="003C52A2">
        <w:rPr>
          <w:rFonts w:ascii="Times New Roman" w:hAnsi="Times New Roman"/>
          <w:i/>
          <w:sz w:val="24"/>
          <w:szCs w:val="24"/>
        </w:rPr>
        <w:t>Epstein-Barr Virus</w:t>
      </w:r>
      <w:r w:rsidR="00BC1A02">
        <w:rPr>
          <w:rFonts w:ascii="Times New Roman" w:hAnsi="Times New Roman"/>
          <w:sz w:val="24"/>
          <w:szCs w:val="24"/>
        </w:rPr>
        <w:t xml:space="preserve"> (</w:t>
      </w:r>
      <w:r w:rsidR="00BC1A02" w:rsidRPr="00145FD8">
        <w:rPr>
          <w:rFonts w:ascii="Times New Roman" w:hAnsi="Times New Roman"/>
          <w:sz w:val="24"/>
          <w:szCs w:val="24"/>
        </w:rPr>
        <w:t>EBV</w:t>
      </w:r>
      <w:r w:rsidR="00BC1A02">
        <w:rPr>
          <w:rFonts w:ascii="Times New Roman" w:hAnsi="Times New Roman"/>
          <w:sz w:val="24"/>
          <w:szCs w:val="24"/>
        </w:rPr>
        <w:t>)</w:t>
      </w:r>
      <w:r w:rsidR="00F87E36">
        <w:rPr>
          <w:rFonts w:ascii="Times New Roman" w:hAnsi="Times New Roman"/>
          <w:sz w:val="24"/>
          <w:szCs w:val="24"/>
        </w:rPr>
        <w:t>,</w:t>
      </w:r>
      <w:r w:rsidR="00BC1A02">
        <w:rPr>
          <w:rFonts w:ascii="Times New Roman" w:hAnsi="Times New Roman"/>
          <w:sz w:val="24"/>
          <w:szCs w:val="24"/>
        </w:rPr>
        <w:t xml:space="preserve"> </w:t>
      </w:r>
      <w:r w:rsidR="00B949EE">
        <w:rPr>
          <w:rFonts w:ascii="Times New Roman" w:hAnsi="Times New Roman"/>
          <w:sz w:val="24"/>
          <w:szCs w:val="24"/>
        </w:rPr>
        <w:t>је</w:t>
      </w:r>
      <w:r w:rsidR="00145FD8">
        <w:rPr>
          <w:rFonts w:ascii="Times New Roman" w:hAnsi="Times New Roman"/>
          <w:sz w:val="24"/>
          <w:szCs w:val="24"/>
        </w:rPr>
        <w:t xml:space="preserve"> укључен у развој</w:t>
      </w:r>
      <w:r w:rsidR="00BC1A02">
        <w:rPr>
          <w:rFonts w:ascii="Times New Roman" w:hAnsi="Times New Roman"/>
          <w:sz w:val="24"/>
          <w:szCs w:val="24"/>
        </w:rPr>
        <w:t xml:space="preserve"> </w:t>
      </w:r>
      <w:r w:rsidR="004D30B4">
        <w:rPr>
          <w:rFonts w:ascii="Times New Roman" w:hAnsi="Times New Roman"/>
          <w:sz w:val="24"/>
          <w:szCs w:val="24"/>
        </w:rPr>
        <w:t>лимфома</w:t>
      </w:r>
      <w:r w:rsidR="00B949EE">
        <w:rPr>
          <w:rFonts w:ascii="Times New Roman" w:hAnsi="Times New Roman"/>
          <w:sz w:val="24"/>
          <w:szCs w:val="24"/>
        </w:rPr>
        <w:t>,</w:t>
      </w:r>
      <w:r w:rsidR="004D30B4">
        <w:rPr>
          <w:rFonts w:ascii="Times New Roman" w:hAnsi="Times New Roman"/>
          <w:sz w:val="24"/>
          <w:szCs w:val="24"/>
        </w:rPr>
        <w:t xml:space="preserve"> </w:t>
      </w:r>
      <w:r w:rsidR="00145FD8">
        <w:rPr>
          <w:rFonts w:ascii="Times New Roman" w:hAnsi="Times New Roman"/>
          <w:sz w:val="24"/>
          <w:szCs w:val="24"/>
        </w:rPr>
        <w:t>док је</w:t>
      </w:r>
      <w:r w:rsidR="00BC1A02">
        <w:rPr>
          <w:rFonts w:ascii="Times New Roman" w:hAnsi="Times New Roman"/>
          <w:sz w:val="24"/>
          <w:szCs w:val="24"/>
        </w:rPr>
        <w:t xml:space="preserve"> </w:t>
      </w:r>
      <w:r w:rsidR="00BC1A02" w:rsidRPr="003C52A2">
        <w:rPr>
          <w:rFonts w:ascii="Times New Roman" w:hAnsi="Times New Roman"/>
          <w:i/>
          <w:sz w:val="24"/>
          <w:szCs w:val="24"/>
        </w:rPr>
        <w:t>Human T-cell leukaemia Virus</w:t>
      </w:r>
      <w:r w:rsidR="003C52A2" w:rsidRPr="003C52A2">
        <w:rPr>
          <w:rFonts w:ascii="Times New Roman" w:hAnsi="Times New Roman"/>
          <w:i/>
          <w:sz w:val="24"/>
          <w:szCs w:val="24"/>
        </w:rPr>
        <w:t>-</w:t>
      </w:r>
      <w:r w:rsidR="00BC1A02" w:rsidRPr="003C52A2">
        <w:rPr>
          <w:rFonts w:ascii="Times New Roman" w:hAnsi="Times New Roman"/>
          <w:i/>
          <w:sz w:val="24"/>
          <w:szCs w:val="24"/>
        </w:rPr>
        <w:t xml:space="preserve"> </w:t>
      </w:r>
      <w:r w:rsidR="003C52A2" w:rsidRPr="003C52A2">
        <w:rPr>
          <w:rFonts w:ascii="Times New Roman" w:hAnsi="Times New Roman"/>
          <w:i/>
          <w:sz w:val="24"/>
          <w:szCs w:val="24"/>
        </w:rPr>
        <w:t>1</w:t>
      </w:r>
      <w:r w:rsidR="00BC1A02" w:rsidRPr="003C52A2">
        <w:rPr>
          <w:rFonts w:ascii="Times New Roman" w:hAnsi="Times New Roman"/>
          <w:i/>
          <w:sz w:val="24"/>
          <w:szCs w:val="24"/>
        </w:rPr>
        <w:t xml:space="preserve"> (</w:t>
      </w:r>
      <w:r w:rsidR="00BC1A02" w:rsidRPr="00145FD8">
        <w:rPr>
          <w:rFonts w:ascii="Times New Roman" w:hAnsi="Times New Roman"/>
          <w:sz w:val="24"/>
          <w:szCs w:val="24"/>
        </w:rPr>
        <w:t>HTLV-1</w:t>
      </w:r>
      <w:r w:rsidR="00BC1A02">
        <w:rPr>
          <w:rFonts w:ascii="Times New Roman" w:hAnsi="Times New Roman"/>
          <w:sz w:val="24"/>
          <w:szCs w:val="24"/>
        </w:rPr>
        <w:t>)</w:t>
      </w:r>
      <w:r w:rsidR="004D30B4">
        <w:rPr>
          <w:rFonts w:ascii="Times New Roman" w:hAnsi="Times New Roman"/>
          <w:sz w:val="24"/>
          <w:szCs w:val="24"/>
        </w:rPr>
        <w:t xml:space="preserve"> </w:t>
      </w:r>
      <w:r w:rsidR="00145FD8">
        <w:rPr>
          <w:rFonts w:ascii="Times New Roman" w:hAnsi="Times New Roman"/>
          <w:sz w:val="24"/>
          <w:szCs w:val="24"/>
        </w:rPr>
        <w:t>укључен у развој</w:t>
      </w:r>
      <w:r w:rsidR="004D30B4">
        <w:rPr>
          <w:rFonts w:ascii="Times New Roman" w:hAnsi="Times New Roman"/>
          <w:sz w:val="24"/>
          <w:szCs w:val="24"/>
        </w:rPr>
        <w:t xml:space="preserve"> Т-лимфоцитне леукемије/лимфом</w:t>
      </w:r>
      <w:r w:rsidR="00145FD8">
        <w:rPr>
          <w:rFonts w:ascii="Times New Roman" w:hAnsi="Times New Roman"/>
          <w:sz w:val="24"/>
          <w:szCs w:val="24"/>
        </w:rPr>
        <w:t>а</w:t>
      </w:r>
      <w:r w:rsidR="004D30B4">
        <w:rPr>
          <w:rFonts w:ascii="Times New Roman" w:hAnsi="Times New Roman"/>
          <w:sz w:val="24"/>
          <w:szCs w:val="24"/>
        </w:rPr>
        <w:t xml:space="preserve"> код одраслих. </w:t>
      </w:r>
      <w:r w:rsidR="00B949EE">
        <w:rPr>
          <w:rFonts w:ascii="Times New Roman" w:hAnsi="Times New Roman"/>
          <w:sz w:val="24"/>
          <w:szCs w:val="24"/>
        </w:rPr>
        <w:t>Међутим, за развој ових малигнома неопходни су и други додатни фактори као што су абнормалности</w:t>
      </w:r>
      <w:r w:rsidR="00B949EE" w:rsidRPr="00B949EE">
        <w:rPr>
          <w:rFonts w:ascii="Times New Roman" w:hAnsi="Times New Roman"/>
          <w:sz w:val="24"/>
          <w:szCs w:val="24"/>
        </w:rPr>
        <w:t xml:space="preserve"> </w:t>
      </w:r>
      <w:r w:rsidR="00B949EE">
        <w:rPr>
          <w:rFonts w:ascii="Times New Roman" w:hAnsi="Times New Roman"/>
          <w:sz w:val="24"/>
          <w:szCs w:val="24"/>
        </w:rPr>
        <w:t xml:space="preserve">гена за поправку </w:t>
      </w:r>
      <w:r w:rsidR="00064E4A">
        <w:rPr>
          <w:rFonts w:ascii="Times New Roman" w:hAnsi="Times New Roman"/>
          <w:sz w:val="24"/>
          <w:szCs w:val="24"/>
        </w:rPr>
        <w:t xml:space="preserve">ДНК </w:t>
      </w:r>
      <w:r w:rsidR="00B949EE">
        <w:rPr>
          <w:rFonts w:ascii="Times New Roman" w:hAnsi="Times New Roman"/>
          <w:sz w:val="24"/>
          <w:szCs w:val="24"/>
        </w:rPr>
        <w:t xml:space="preserve">(нпр. атаксија талангиектазија) и спољашњи фактори (нпр. радијација или инфекција </w:t>
      </w:r>
      <w:r w:rsidR="00F87E36">
        <w:rPr>
          <w:rFonts w:ascii="Times New Roman" w:hAnsi="Times New Roman"/>
          <w:sz w:val="24"/>
          <w:szCs w:val="24"/>
        </w:rPr>
        <w:t>изазвана</w:t>
      </w:r>
      <w:r w:rsidR="00B949EE">
        <w:rPr>
          <w:rFonts w:ascii="Times New Roman" w:hAnsi="Times New Roman"/>
          <w:sz w:val="24"/>
          <w:szCs w:val="24"/>
        </w:rPr>
        <w:t xml:space="preserve"> другим микроорганизмима).</w:t>
      </w:r>
    </w:p>
    <w:p w14:paraId="37CFA2B4" w14:textId="77777777" w:rsidR="003F2074" w:rsidRDefault="003E42E2" w:rsidP="000D5876">
      <w:pPr>
        <w:tabs>
          <w:tab w:val="left" w:pos="720"/>
        </w:tabs>
        <w:spacing w:after="0"/>
        <w:jc w:val="both"/>
        <w:rPr>
          <w:rFonts w:ascii="Times New Roman" w:hAnsi="Times New Roman"/>
          <w:sz w:val="24"/>
          <w:szCs w:val="24"/>
        </w:rPr>
      </w:pPr>
      <w:r>
        <w:rPr>
          <w:rFonts w:ascii="Times New Roman" w:hAnsi="Times New Roman"/>
          <w:sz w:val="24"/>
          <w:szCs w:val="24"/>
        </w:rPr>
        <w:tab/>
      </w:r>
      <w:r w:rsidR="00B949EE" w:rsidRPr="00B949EE">
        <w:rPr>
          <w:rFonts w:ascii="Times New Roman" w:hAnsi="Times New Roman"/>
          <w:b/>
          <w:sz w:val="24"/>
          <w:szCs w:val="24"/>
        </w:rPr>
        <w:t>Прото</w:t>
      </w:r>
      <w:r w:rsidR="003C3CFD">
        <w:rPr>
          <w:rFonts w:ascii="Times New Roman" w:hAnsi="Times New Roman"/>
          <w:b/>
          <w:sz w:val="24"/>
          <w:szCs w:val="24"/>
        </w:rPr>
        <w:t>-</w:t>
      </w:r>
      <w:r w:rsidR="00B949EE" w:rsidRPr="00B949EE">
        <w:rPr>
          <w:rFonts w:ascii="Times New Roman" w:hAnsi="Times New Roman"/>
          <w:b/>
          <w:sz w:val="24"/>
          <w:szCs w:val="24"/>
        </w:rPr>
        <w:t>о</w:t>
      </w:r>
      <w:r w:rsidRPr="00B949EE">
        <w:rPr>
          <w:rFonts w:ascii="Times New Roman" w:hAnsi="Times New Roman"/>
          <w:b/>
          <w:sz w:val="24"/>
          <w:szCs w:val="24"/>
        </w:rPr>
        <w:t>н</w:t>
      </w:r>
      <w:r w:rsidRPr="009E1604">
        <w:rPr>
          <w:rFonts w:ascii="Times New Roman" w:hAnsi="Times New Roman"/>
          <w:b/>
          <w:sz w:val="24"/>
          <w:szCs w:val="24"/>
        </w:rPr>
        <w:t xml:space="preserve">когени </w:t>
      </w:r>
      <w:r>
        <w:rPr>
          <w:rFonts w:ascii="Times New Roman" w:hAnsi="Times New Roman"/>
          <w:sz w:val="24"/>
          <w:szCs w:val="24"/>
        </w:rPr>
        <w:t xml:space="preserve">су укључени у ћелијску пролиферацију и диференцијацију тако што кодирају факторе раста, рецепторе за факторе раста, сигналне молекуле и др. </w:t>
      </w:r>
      <w:r w:rsidR="003C3CFD">
        <w:rPr>
          <w:rFonts w:ascii="Times New Roman" w:hAnsi="Times New Roman"/>
          <w:sz w:val="24"/>
          <w:szCs w:val="24"/>
        </w:rPr>
        <w:t xml:space="preserve">Мутацијом ових гена настају онкогени који су укључени у малигну трансформацију ћелије. </w:t>
      </w:r>
      <w:r w:rsidR="00D751D7">
        <w:rPr>
          <w:rFonts w:ascii="Times New Roman" w:hAnsi="Times New Roman"/>
          <w:sz w:val="24"/>
          <w:szCs w:val="24"/>
        </w:rPr>
        <w:t>Активација онкогена постаје дисрегулисана услед мутације што за последицу</w:t>
      </w:r>
      <w:r w:rsidR="003C3CFD">
        <w:rPr>
          <w:rFonts w:ascii="Times New Roman" w:hAnsi="Times New Roman"/>
          <w:sz w:val="24"/>
          <w:szCs w:val="24"/>
        </w:rPr>
        <w:t xml:space="preserve"> има</w:t>
      </w:r>
      <w:r w:rsidR="00D751D7">
        <w:rPr>
          <w:rFonts w:ascii="Times New Roman" w:hAnsi="Times New Roman"/>
          <w:sz w:val="24"/>
          <w:szCs w:val="24"/>
        </w:rPr>
        <w:t xml:space="preserve"> непланску пролиферацију ћелије</w:t>
      </w:r>
      <w:r w:rsidR="00B60357">
        <w:rPr>
          <w:rFonts w:ascii="Times New Roman" w:hAnsi="Times New Roman"/>
          <w:sz w:val="24"/>
          <w:szCs w:val="24"/>
        </w:rPr>
        <w:t xml:space="preserve"> (слика </w:t>
      </w:r>
      <w:r w:rsidR="00CD44F0">
        <w:rPr>
          <w:rFonts w:ascii="Times New Roman" w:hAnsi="Times New Roman"/>
          <w:sz w:val="24"/>
          <w:szCs w:val="24"/>
        </w:rPr>
        <w:t>4</w:t>
      </w:r>
      <w:r w:rsidR="00B60357">
        <w:rPr>
          <w:rFonts w:ascii="Times New Roman" w:hAnsi="Times New Roman"/>
          <w:sz w:val="24"/>
          <w:szCs w:val="24"/>
        </w:rPr>
        <w:t>)</w:t>
      </w:r>
      <w:r w:rsidR="00D751D7">
        <w:rPr>
          <w:rFonts w:ascii="Times New Roman" w:hAnsi="Times New Roman"/>
          <w:sz w:val="24"/>
          <w:szCs w:val="24"/>
        </w:rPr>
        <w:t xml:space="preserve">. С друге стране, </w:t>
      </w:r>
      <w:r w:rsidR="00D751D7" w:rsidRPr="009E1604">
        <w:rPr>
          <w:rFonts w:ascii="Times New Roman" w:hAnsi="Times New Roman"/>
          <w:b/>
          <w:sz w:val="24"/>
          <w:szCs w:val="24"/>
        </w:rPr>
        <w:t>тумор-супресорски гени (антионкогени)</w:t>
      </w:r>
      <w:r w:rsidR="00D751D7">
        <w:rPr>
          <w:rFonts w:ascii="Times New Roman" w:hAnsi="Times New Roman"/>
          <w:sz w:val="24"/>
          <w:szCs w:val="24"/>
        </w:rPr>
        <w:t xml:space="preserve"> су одговорни за заустављање ћелијског циклуса и омогућују п</w:t>
      </w:r>
      <w:r w:rsidR="00FB3976">
        <w:rPr>
          <w:rFonts w:ascii="Times New Roman" w:hAnsi="Times New Roman"/>
          <w:sz w:val="24"/>
          <w:szCs w:val="24"/>
        </w:rPr>
        <w:t>о</w:t>
      </w:r>
      <w:r w:rsidR="00D751D7">
        <w:rPr>
          <w:rFonts w:ascii="Times New Roman" w:hAnsi="Times New Roman"/>
          <w:sz w:val="24"/>
          <w:szCs w:val="24"/>
        </w:rPr>
        <w:t xml:space="preserve">правку ДНК или </w:t>
      </w:r>
      <w:r w:rsidR="003C3CFD">
        <w:rPr>
          <w:rFonts w:ascii="Times New Roman" w:hAnsi="Times New Roman"/>
          <w:sz w:val="24"/>
          <w:szCs w:val="24"/>
        </w:rPr>
        <w:t xml:space="preserve">ако поправка није успешна овакву </w:t>
      </w:r>
      <w:r w:rsidR="00D751D7">
        <w:rPr>
          <w:rFonts w:ascii="Times New Roman" w:hAnsi="Times New Roman"/>
          <w:sz w:val="24"/>
          <w:szCs w:val="24"/>
        </w:rPr>
        <w:t xml:space="preserve">ћелију уводе у апоптозу. Инактивација ових гена за последицу има бесмртност ћелије и акумулацију генских мутација. </w:t>
      </w:r>
    </w:p>
    <w:p w14:paraId="33A1A8F6" w14:textId="77777777" w:rsidR="004D7DF9" w:rsidRDefault="001E4549" w:rsidP="000D5876">
      <w:pPr>
        <w:tabs>
          <w:tab w:val="left" w:pos="720"/>
        </w:tabs>
        <w:spacing w:after="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60800" behindDoc="0" locked="0" layoutInCell="1" allowOverlap="1" wp14:anchorId="3B44FB1C">
            <wp:simplePos x="0" y="0"/>
            <wp:positionH relativeFrom="column">
              <wp:posOffset>1615440</wp:posOffset>
            </wp:positionH>
            <wp:positionV relativeFrom="paragraph">
              <wp:posOffset>140335</wp:posOffset>
            </wp:positionV>
            <wp:extent cx="2464435" cy="234696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2422" t="5212" r="4910" b="4139"/>
                    <a:stretch>
                      <a:fillRect/>
                    </a:stretch>
                  </pic:blipFill>
                  <pic:spPr bwMode="auto">
                    <a:xfrm>
                      <a:off x="0" y="0"/>
                      <a:ext cx="2464435" cy="2346960"/>
                    </a:xfrm>
                    <a:prstGeom prst="rect">
                      <a:avLst/>
                    </a:prstGeom>
                    <a:noFill/>
                    <a:ln w="9525">
                      <a:noFill/>
                      <a:miter lim="800000"/>
                      <a:headEnd/>
                      <a:tailEnd/>
                    </a:ln>
                  </pic:spPr>
                </pic:pic>
              </a:graphicData>
            </a:graphic>
          </wp:anchor>
        </w:drawing>
      </w:r>
    </w:p>
    <w:p w14:paraId="5BDBA97A" w14:textId="77777777" w:rsidR="00997074" w:rsidRDefault="00997074" w:rsidP="000D5876">
      <w:pPr>
        <w:tabs>
          <w:tab w:val="left" w:pos="720"/>
        </w:tabs>
        <w:spacing w:after="0"/>
        <w:jc w:val="both"/>
        <w:rPr>
          <w:rFonts w:ascii="Times New Roman" w:hAnsi="Times New Roman"/>
          <w:sz w:val="24"/>
          <w:szCs w:val="24"/>
        </w:rPr>
      </w:pPr>
    </w:p>
    <w:p w14:paraId="15018B6F" w14:textId="77777777" w:rsidR="00B60357" w:rsidRDefault="00B60357" w:rsidP="000D5876">
      <w:pPr>
        <w:tabs>
          <w:tab w:val="left" w:pos="720"/>
        </w:tabs>
        <w:spacing w:after="0"/>
        <w:jc w:val="both"/>
        <w:rPr>
          <w:rFonts w:ascii="Times New Roman" w:hAnsi="Times New Roman"/>
          <w:sz w:val="24"/>
          <w:szCs w:val="24"/>
        </w:rPr>
      </w:pPr>
    </w:p>
    <w:p w14:paraId="774EDA31" w14:textId="77777777" w:rsidR="00B60357" w:rsidRDefault="00B60357" w:rsidP="000D5876">
      <w:pPr>
        <w:tabs>
          <w:tab w:val="left" w:pos="720"/>
        </w:tabs>
        <w:spacing w:after="0"/>
        <w:jc w:val="both"/>
        <w:rPr>
          <w:rFonts w:ascii="Times New Roman" w:hAnsi="Times New Roman"/>
          <w:sz w:val="24"/>
          <w:szCs w:val="24"/>
        </w:rPr>
      </w:pPr>
    </w:p>
    <w:p w14:paraId="271584D6" w14:textId="77777777" w:rsidR="00B60357" w:rsidRPr="00B60357" w:rsidRDefault="00B60357" w:rsidP="000D5876">
      <w:pPr>
        <w:tabs>
          <w:tab w:val="left" w:pos="720"/>
        </w:tabs>
        <w:spacing w:after="0"/>
        <w:jc w:val="both"/>
        <w:rPr>
          <w:rFonts w:ascii="Times New Roman" w:hAnsi="Times New Roman"/>
          <w:sz w:val="24"/>
          <w:szCs w:val="24"/>
        </w:rPr>
      </w:pPr>
    </w:p>
    <w:p w14:paraId="7F95C31B"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2F6AD9F2"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3137EB90"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4954B433"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5191EDE8"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6660ADE7"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25FC61D8" w14:textId="77777777" w:rsidR="00B60357" w:rsidRDefault="00B60357" w:rsidP="004D7DF9">
      <w:pPr>
        <w:tabs>
          <w:tab w:val="left" w:pos="720"/>
          <w:tab w:val="left" w:pos="1170"/>
        </w:tabs>
        <w:spacing w:after="0"/>
        <w:jc w:val="center"/>
        <w:rPr>
          <w:rFonts w:ascii="Times New Roman" w:hAnsi="Times New Roman"/>
          <w:b/>
          <w:color w:val="C00000"/>
          <w:sz w:val="28"/>
          <w:szCs w:val="28"/>
        </w:rPr>
      </w:pPr>
    </w:p>
    <w:p w14:paraId="5E4256A9" w14:textId="77777777" w:rsidR="00B84E9F" w:rsidRPr="00323CB5" w:rsidRDefault="00CD44F0" w:rsidP="0074187C">
      <w:pPr>
        <w:tabs>
          <w:tab w:val="left" w:pos="720"/>
          <w:tab w:val="left" w:pos="1170"/>
        </w:tabs>
        <w:spacing w:after="0"/>
        <w:jc w:val="both"/>
        <w:rPr>
          <w:rFonts w:ascii="Times New Roman" w:hAnsi="Times New Roman"/>
        </w:rPr>
      </w:pPr>
      <w:r w:rsidRPr="00323CB5">
        <w:rPr>
          <w:rFonts w:ascii="Times New Roman" w:hAnsi="Times New Roman"/>
          <w:b/>
        </w:rPr>
        <w:t>Слика 4</w:t>
      </w:r>
      <w:r w:rsidR="00B60357" w:rsidRPr="00323CB5">
        <w:rPr>
          <w:rFonts w:ascii="Times New Roman" w:hAnsi="Times New Roman"/>
          <w:b/>
        </w:rPr>
        <w:t xml:space="preserve">. </w:t>
      </w:r>
      <w:r w:rsidR="0074187C" w:rsidRPr="00323CB5">
        <w:rPr>
          <w:rFonts w:ascii="Times New Roman" w:hAnsi="Times New Roman"/>
          <w:b/>
        </w:rPr>
        <w:t>Хромозомска</w:t>
      </w:r>
      <w:r w:rsidR="00B60357" w:rsidRPr="00323CB5">
        <w:rPr>
          <w:rFonts w:ascii="Times New Roman" w:hAnsi="Times New Roman"/>
          <w:b/>
        </w:rPr>
        <w:t xml:space="preserve"> транслокација. </w:t>
      </w:r>
      <w:r w:rsidR="00B60357" w:rsidRPr="00323CB5">
        <w:rPr>
          <w:rFonts w:ascii="Times New Roman" w:hAnsi="Times New Roman"/>
        </w:rPr>
        <w:t xml:space="preserve">Abl ген је онкоген на хромозому 9. Bcr је такође онкоген локализован на хромозому 22. </w:t>
      </w:r>
      <w:r w:rsidR="0074187C" w:rsidRPr="00323CB5">
        <w:rPr>
          <w:rFonts w:ascii="Times New Roman" w:hAnsi="Times New Roman"/>
        </w:rPr>
        <w:t>Хромозомска т</w:t>
      </w:r>
      <w:r w:rsidR="00B60357" w:rsidRPr="00323CB5">
        <w:rPr>
          <w:rFonts w:ascii="Times New Roman" w:hAnsi="Times New Roman"/>
        </w:rPr>
        <w:t>ранслокациј</w:t>
      </w:r>
      <w:r w:rsidR="0074187C" w:rsidRPr="00323CB5">
        <w:rPr>
          <w:rFonts w:ascii="Times New Roman" w:hAnsi="Times New Roman"/>
        </w:rPr>
        <w:t>а</w:t>
      </w:r>
      <w:r w:rsidR="00B60357" w:rsidRPr="00323CB5">
        <w:rPr>
          <w:rFonts w:ascii="Times New Roman" w:hAnsi="Times New Roman"/>
        </w:rPr>
        <w:t xml:space="preserve"> </w:t>
      </w:r>
      <w:r w:rsidR="0074187C" w:rsidRPr="00323CB5">
        <w:rPr>
          <w:rFonts w:ascii="Times New Roman" w:hAnsi="Times New Roman"/>
        </w:rPr>
        <w:t xml:space="preserve">између </w:t>
      </w:r>
      <w:r w:rsidR="00B60357" w:rsidRPr="00323CB5">
        <w:rPr>
          <w:rFonts w:ascii="Times New Roman" w:hAnsi="Times New Roman"/>
        </w:rPr>
        <w:t>ова два хромозома</w:t>
      </w:r>
      <w:r w:rsidR="0074187C" w:rsidRPr="00323CB5">
        <w:rPr>
          <w:rFonts w:ascii="Times New Roman" w:hAnsi="Times New Roman"/>
        </w:rPr>
        <w:t>,</w:t>
      </w:r>
      <w:r w:rsidR="00B60357" w:rsidRPr="00323CB5">
        <w:rPr>
          <w:rFonts w:ascii="Times New Roman" w:hAnsi="Times New Roman"/>
        </w:rPr>
        <w:t xml:space="preserve"> </w:t>
      </w:r>
      <w:r w:rsidR="0074187C" w:rsidRPr="00323CB5">
        <w:rPr>
          <w:rFonts w:ascii="Times New Roman" w:hAnsi="Times New Roman"/>
        </w:rPr>
        <w:t xml:space="preserve">узрокује фузију </w:t>
      </w:r>
      <w:r w:rsidR="00B60357" w:rsidRPr="00323CB5">
        <w:rPr>
          <w:rFonts w:ascii="Times New Roman" w:hAnsi="Times New Roman"/>
        </w:rPr>
        <w:t>Abl и Bcr онкоген</w:t>
      </w:r>
      <w:r w:rsidR="0074187C" w:rsidRPr="00323CB5">
        <w:rPr>
          <w:rFonts w:ascii="Times New Roman" w:hAnsi="Times New Roman"/>
        </w:rPr>
        <w:t>а</w:t>
      </w:r>
      <w:r w:rsidR="00B60357" w:rsidRPr="00323CB5">
        <w:rPr>
          <w:rFonts w:ascii="Times New Roman" w:hAnsi="Times New Roman"/>
        </w:rPr>
        <w:t xml:space="preserve"> </w:t>
      </w:r>
      <w:r w:rsidR="0074187C" w:rsidRPr="00323CB5">
        <w:rPr>
          <w:rFonts w:ascii="Times New Roman" w:hAnsi="Times New Roman"/>
        </w:rPr>
        <w:t xml:space="preserve">при чему </w:t>
      </w:r>
      <w:r w:rsidR="00B60357" w:rsidRPr="00323CB5">
        <w:rPr>
          <w:rFonts w:ascii="Times New Roman" w:hAnsi="Times New Roman"/>
        </w:rPr>
        <w:t xml:space="preserve">настаје </w:t>
      </w:r>
      <w:r w:rsidR="002646DA" w:rsidRPr="00323CB5">
        <w:rPr>
          <w:rFonts w:ascii="Times New Roman" w:hAnsi="Times New Roman"/>
        </w:rPr>
        <w:t xml:space="preserve">нови ген чији је </w:t>
      </w:r>
      <w:r w:rsidR="0074187C" w:rsidRPr="00323CB5">
        <w:rPr>
          <w:rFonts w:ascii="Times New Roman" w:hAnsi="Times New Roman"/>
        </w:rPr>
        <w:t>продукт</w:t>
      </w:r>
      <w:r w:rsidR="002646DA" w:rsidRPr="00323CB5">
        <w:rPr>
          <w:rFonts w:ascii="Times New Roman" w:hAnsi="Times New Roman"/>
        </w:rPr>
        <w:t xml:space="preserve"> константно активан и</w:t>
      </w:r>
      <w:r w:rsidR="0074187C" w:rsidRPr="00323CB5">
        <w:rPr>
          <w:rFonts w:ascii="Times New Roman" w:hAnsi="Times New Roman"/>
        </w:rPr>
        <w:t xml:space="preserve"> функционише као тирозин киназа</w:t>
      </w:r>
      <w:r w:rsidR="002646DA" w:rsidRPr="00323CB5">
        <w:rPr>
          <w:rFonts w:ascii="Times New Roman" w:hAnsi="Times New Roman"/>
        </w:rPr>
        <w:t>.</w:t>
      </w:r>
      <w:r w:rsidR="0074187C" w:rsidRPr="00323CB5">
        <w:rPr>
          <w:rFonts w:ascii="Times New Roman" w:hAnsi="Times New Roman"/>
        </w:rPr>
        <w:t xml:space="preserve"> </w:t>
      </w:r>
      <w:r w:rsidR="00B84E9F" w:rsidRPr="00323CB5">
        <w:rPr>
          <w:rFonts w:ascii="Times New Roman" w:hAnsi="Times New Roman"/>
        </w:rPr>
        <w:t xml:space="preserve">Овако настали протеин је укључен у непланску пролиферацију ћелије. При наведеној хромозомској транслокацији настаје нов хромозом означен као Филаделфија хромозом и региструје се код свих пацијената са хроничном мијелоидном леукемијом и код неких пацијената са акутном лимфобластном леукемијом. </w:t>
      </w:r>
    </w:p>
    <w:p w14:paraId="32037E44" w14:textId="77777777" w:rsidR="00E7561B" w:rsidRDefault="00E7561B" w:rsidP="004D7DF9">
      <w:pPr>
        <w:tabs>
          <w:tab w:val="left" w:pos="720"/>
          <w:tab w:val="left" w:pos="1170"/>
        </w:tabs>
        <w:spacing w:after="0"/>
        <w:jc w:val="center"/>
        <w:rPr>
          <w:rFonts w:ascii="Times New Roman" w:hAnsi="Times New Roman"/>
          <w:b/>
          <w:color w:val="C00000"/>
          <w:sz w:val="28"/>
          <w:szCs w:val="28"/>
        </w:rPr>
      </w:pPr>
    </w:p>
    <w:p w14:paraId="4B0FCD9F" w14:textId="77777777" w:rsidR="003F2074" w:rsidRPr="00611D5B" w:rsidRDefault="004D7DF9" w:rsidP="004D7DF9">
      <w:pPr>
        <w:tabs>
          <w:tab w:val="left" w:pos="720"/>
          <w:tab w:val="left" w:pos="1170"/>
        </w:tabs>
        <w:spacing w:after="0"/>
        <w:jc w:val="center"/>
        <w:rPr>
          <w:rFonts w:ascii="Times New Roman" w:hAnsi="Times New Roman"/>
          <w:b/>
          <w:color w:val="C00000"/>
          <w:sz w:val="28"/>
          <w:szCs w:val="28"/>
        </w:rPr>
      </w:pPr>
      <w:r w:rsidRPr="004D7DF9">
        <w:rPr>
          <w:rFonts w:ascii="Times New Roman" w:hAnsi="Times New Roman"/>
          <w:b/>
          <w:color w:val="C00000"/>
          <w:sz w:val="28"/>
          <w:szCs w:val="28"/>
        </w:rPr>
        <w:lastRenderedPageBreak/>
        <w:t>ЛЕУКЕМИЈ</w:t>
      </w:r>
      <w:r w:rsidR="00611D5B">
        <w:rPr>
          <w:rFonts w:ascii="Times New Roman" w:hAnsi="Times New Roman"/>
          <w:b/>
          <w:color w:val="C00000"/>
          <w:sz w:val="28"/>
          <w:szCs w:val="28"/>
        </w:rPr>
        <w:t>Е</w:t>
      </w:r>
    </w:p>
    <w:p w14:paraId="38501B36" w14:textId="77777777" w:rsidR="003F2074" w:rsidRPr="003F2074" w:rsidRDefault="003F2074" w:rsidP="003F2074">
      <w:pPr>
        <w:tabs>
          <w:tab w:val="left" w:pos="720"/>
          <w:tab w:val="left" w:pos="1170"/>
        </w:tabs>
        <w:spacing w:after="0"/>
        <w:ind w:left="720"/>
        <w:jc w:val="both"/>
        <w:rPr>
          <w:rFonts w:ascii="Times New Roman" w:hAnsi="Times New Roman"/>
          <w:b/>
          <w:sz w:val="10"/>
          <w:szCs w:val="10"/>
        </w:rPr>
      </w:pPr>
    </w:p>
    <w:p w14:paraId="7430C746" w14:textId="77777777" w:rsidR="003F2074" w:rsidRPr="00611D5B" w:rsidRDefault="003F2074" w:rsidP="004D7DF9">
      <w:pPr>
        <w:tabs>
          <w:tab w:val="left" w:pos="720"/>
          <w:tab w:val="left" w:pos="1350"/>
        </w:tabs>
        <w:spacing w:after="0"/>
        <w:jc w:val="center"/>
        <w:rPr>
          <w:rFonts w:ascii="Times New Roman" w:hAnsi="Times New Roman"/>
          <w:b/>
          <w:color w:val="C00000"/>
          <w:sz w:val="24"/>
          <w:szCs w:val="24"/>
        </w:rPr>
      </w:pPr>
      <w:r w:rsidRPr="00611D5B">
        <w:rPr>
          <w:rFonts w:ascii="Times New Roman" w:hAnsi="Times New Roman"/>
          <w:b/>
          <w:color w:val="C00000"/>
          <w:sz w:val="24"/>
          <w:szCs w:val="24"/>
        </w:rPr>
        <w:t>Акутна леукемија</w:t>
      </w:r>
    </w:p>
    <w:p w14:paraId="0E59AE69" w14:textId="77777777" w:rsidR="004D7DF9" w:rsidRPr="002F035A" w:rsidRDefault="003F2074" w:rsidP="00263464">
      <w:pPr>
        <w:tabs>
          <w:tab w:val="left" w:pos="720"/>
        </w:tabs>
        <w:spacing w:after="0"/>
        <w:jc w:val="both"/>
        <w:rPr>
          <w:rFonts w:ascii="Times New Roman" w:hAnsi="Times New Roman"/>
          <w:sz w:val="12"/>
          <w:szCs w:val="12"/>
        </w:rPr>
      </w:pPr>
      <w:r>
        <w:rPr>
          <w:rFonts w:ascii="Times New Roman" w:hAnsi="Times New Roman"/>
          <w:sz w:val="24"/>
          <w:szCs w:val="24"/>
        </w:rPr>
        <w:tab/>
      </w:r>
    </w:p>
    <w:p w14:paraId="2184ADDD" w14:textId="77777777" w:rsidR="003F2074" w:rsidRDefault="004D7DF9" w:rsidP="00263464">
      <w:pPr>
        <w:tabs>
          <w:tab w:val="left" w:pos="720"/>
        </w:tabs>
        <w:spacing w:after="0"/>
        <w:jc w:val="both"/>
        <w:rPr>
          <w:rFonts w:ascii="Times New Roman" w:hAnsi="Times New Roman"/>
          <w:sz w:val="24"/>
          <w:szCs w:val="24"/>
        </w:rPr>
      </w:pPr>
      <w:r>
        <w:rPr>
          <w:rFonts w:ascii="Times New Roman" w:hAnsi="Times New Roman"/>
          <w:sz w:val="24"/>
          <w:szCs w:val="24"/>
        </w:rPr>
        <w:tab/>
      </w:r>
      <w:r w:rsidR="003F2074">
        <w:rPr>
          <w:rFonts w:ascii="Times New Roman" w:hAnsi="Times New Roman"/>
          <w:sz w:val="24"/>
          <w:szCs w:val="24"/>
        </w:rPr>
        <w:t>Акутна леукемија може бити лимфоцитног, мијелоидног, моноцитног и мијеломоноцитног порекла</w:t>
      </w:r>
      <w:r w:rsidR="00761613">
        <w:rPr>
          <w:rFonts w:ascii="Times New Roman" w:hAnsi="Times New Roman"/>
          <w:sz w:val="24"/>
          <w:szCs w:val="24"/>
        </w:rPr>
        <w:t>;</w:t>
      </w:r>
      <w:r w:rsidR="003F2074">
        <w:rPr>
          <w:rFonts w:ascii="Times New Roman" w:hAnsi="Times New Roman"/>
          <w:sz w:val="24"/>
          <w:szCs w:val="24"/>
        </w:rPr>
        <w:t xml:space="preserve"> ове ћелије задржавају неке своје оригиналне карактеристике. Међутим, многе </w:t>
      </w:r>
      <w:r w:rsidR="00FA4E65">
        <w:rPr>
          <w:rFonts w:ascii="Times New Roman" w:hAnsi="Times New Roman"/>
          <w:sz w:val="24"/>
          <w:szCs w:val="24"/>
        </w:rPr>
        <w:t xml:space="preserve">од </w:t>
      </w:r>
      <w:r w:rsidR="00761613">
        <w:rPr>
          <w:rFonts w:ascii="Times New Roman" w:hAnsi="Times New Roman"/>
          <w:sz w:val="24"/>
          <w:szCs w:val="24"/>
        </w:rPr>
        <w:t>малигно трансформисаних ћелија</w:t>
      </w:r>
      <w:r w:rsidR="003F2074">
        <w:rPr>
          <w:rFonts w:ascii="Times New Roman" w:hAnsi="Times New Roman"/>
          <w:sz w:val="24"/>
          <w:szCs w:val="24"/>
        </w:rPr>
        <w:t xml:space="preserve"> су слабо диферентоване због чега имају мало сличности са оригиналним ћелијама</w:t>
      </w:r>
      <w:r w:rsidR="00263464">
        <w:rPr>
          <w:rFonts w:ascii="Times New Roman" w:hAnsi="Times New Roman"/>
          <w:sz w:val="24"/>
          <w:szCs w:val="24"/>
        </w:rPr>
        <w:t xml:space="preserve">. </w:t>
      </w:r>
    </w:p>
    <w:p w14:paraId="7A0EC834" w14:textId="77777777" w:rsidR="00323CB5" w:rsidRDefault="00263464" w:rsidP="00263464">
      <w:pPr>
        <w:tabs>
          <w:tab w:val="left" w:pos="720"/>
        </w:tabs>
        <w:spacing w:after="0"/>
        <w:jc w:val="both"/>
        <w:rPr>
          <w:rFonts w:ascii="Times New Roman" w:hAnsi="Times New Roman"/>
          <w:sz w:val="24"/>
          <w:szCs w:val="24"/>
        </w:rPr>
      </w:pPr>
      <w:r>
        <w:rPr>
          <w:rFonts w:ascii="Times New Roman" w:hAnsi="Times New Roman"/>
          <w:sz w:val="24"/>
          <w:szCs w:val="24"/>
        </w:rPr>
        <w:tab/>
        <w:t xml:space="preserve">Акутна лимфобластна леукемија (ALL, енгл. </w:t>
      </w:r>
      <w:r w:rsidRPr="001E72DE">
        <w:rPr>
          <w:rFonts w:ascii="Times New Roman" w:hAnsi="Times New Roman"/>
          <w:i/>
          <w:sz w:val="24"/>
          <w:szCs w:val="24"/>
        </w:rPr>
        <w:t>Acute Lymphoblastic Leukaemia</w:t>
      </w:r>
      <w:r>
        <w:rPr>
          <w:rFonts w:ascii="Times New Roman" w:hAnsi="Times New Roman"/>
          <w:sz w:val="24"/>
          <w:szCs w:val="24"/>
        </w:rPr>
        <w:t xml:space="preserve">) је у великој мери обољење деце и младих особа, а ређе </w:t>
      </w:r>
      <w:r w:rsidR="00721488">
        <w:rPr>
          <w:rFonts w:ascii="Times New Roman" w:hAnsi="Times New Roman"/>
          <w:sz w:val="24"/>
          <w:szCs w:val="24"/>
        </w:rPr>
        <w:t xml:space="preserve">се јавља код особа </w:t>
      </w:r>
      <w:r>
        <w:rPr>
          <w:rFonts w:ascii="Times New Roman" w:hAnsi="Times New Roman"/>
          <w:sz w:val="24"/>
          <w:szCs w:val="24"/>
        </w:rPr>
        <w:t xml:space="preserve">изнад 20. године живота. Код оболелих присутни су анемија, крварење или инфекција. </w:t>
      </w:r>
      <w:r w:rsidR="00761613">
        <w:rPr>
          <w:rFonts w:ascii="Times New Roman" w:hAnsi="Times New Roman"/>
          <w:sz w:val="24"/>
          <w:szCs w:val="24"/>
        </w:rPr>
        <w:t xml:space="preserve">У око </w:t>
      </w:r>
      <w:r>
        <w:rPr>
          <w:rFonts w:ascii="Times New Roman" w:hAnsi="Times New Roman"/>
          <w:sz w:val="24"/>
          <w:szCs w:val="24"/>
        </w:rPr>
        <w:t>70%</w:t>
      </w:r>
      <w:r w:rsidR="00761613">
        <w:rPr>
          <w:rFonts w:ascii="Times New Roman" w:hAnsi="Times New Roman"/>
          <w:sz w:val="24"/>
          <w:szCs w:val="24"/>
        </w:rPr>
        <w:t xml:space="preserve"> оболелих региструје се</w:t>
      </w:r>
      <w:r>
        <w:rPr>
          <w:rFonts w:ascii="Times New Roman" w:hAnsi="Times New Roman"/>
          <w:sz w:val="24"/>
          <w:szCs w:val="24"/>
        </w:rPr>
        <w:t xml:space="preserve"> </w:t>
      </w:r>
      <w:r w:rsidR="003C3CFD">
        <w:rPr>
          <w:rFonts w:ascii="Times New Roman" w:hAnsi="Times New Roman"/>
          <w:sz w:val="24"/>
          <w:szCs w:val="24"/>
        </w:rPr>
        <w:t>палпабилн</w:t>
      </w:r>
      <w:r w:rsidR="00761613">
        <w:rPr>
          <w:rFonts w:ascii="Times New Roman" w:hAnsi="Times New Roman"/>
          <w:sz w:val="24"/>
          <w:szCs w:val="24"/>
        </w:rPr>
        <w:t>а</w:t>
      </w:r>
      <w:r w:rsidR="003C3CFD">
        <w:rPr>
          <w:rFonts w:ascii="Times New Roman" w:hAnsi="Times New Roman"/>
          <w:sz w:val="24"/>
          <w:szCs w:val="24"/>
        </w:rPr>
        <w:t xml:space="preserve"> </w:t>
      </w:r>
      <w:r w:rsidRPr="00144FF0">
        <w:rPr>
          <w:rFonts w:ascii="Times New Roman" w:hAnsi="Times New Roman"/>
          <w:b/>
          <w:sz w:val="24"/>
          <w:szCs w:val="24"/>
        </w:rPr>
        <w:t>лимфаденопатиј</w:t>
      </w:r>
      <w:r w:rsidR="00761613">
        <w:rPr>
          <w:rFonts w:ascii="Times New Roman" w:hAnsi="Times New Roman"/>
          <w:b/>
          <w:sz w:val="24"/>
          <w:szCs w:val="24"/>
        </w:rPr>
        <w:t>а</w:t>
      </w:r>
      <w:r w:rsidR="00FA4E65">
        <w:rPr>
          <w:rFonts w:ascii="Times New Roman" w:hAnsi="Times New Roman"/>
          <w:sz w:val="24"/>
          <w:szCs w:val="24"/>
        </w:rPr>
        <w:t>,</w:t>
      </w:r>
      <w:r>
        <w:rPr>
          <w:rFonts w:ascii="Times New Roman" w:hAnsi="Times New Roman"/>
          <w:sz w:val="24"/>
          <w:szCs w:val="24"/>
        </w:rPr>
        <w:t xml:space="preserve"> а </w:t>
      </w:r>
      <w:r w:rsidR="00761613">
        <w:rPr>
          <w:rFonts w:ascii="Times New Roman" w:hAnsi="Times New Roman"/>
          <w:sz w:val="24"/>
          <w:szCs w:val="24"/>
        </w:rPr>
        <w:t xml:space="preserve">код </w:t>
      </w:r>
      <w:r>
        <w:rPr>
          <w:rFonts w:ascii="Times New Roman" w:hAnsi="Times New Roman"/>
          <w:sz w:val="24"/>
          <w:szCs w:val="24"/>
        </w:rPr>
        <w:t>мал</w:t>
      </w:r>
      <w:r w:rsidR="00761613">
        <w:rPr>
          <w:rFonts w:ascii="Times New Roman" w:hAnsi="Times New Roman"/>
          <w:sz w:val="24"/>
          <w:szCs w:val="24"/>
        </w:rPr>
        <w:t>ог</w:t>
      </w:r>
      <w:r>
        <w:rPr>
          <w:rFonts w:ascii="Times New Roman" w:hAnsi="Times New Roman"/>
          <w:sz w:val="24"/>
          <w:szCs w:val="24"/>
        </w:rPr>
        <w:t xml:space="preserve"> процент</w:t>
      </w:r>
      <w:r w:rsidR="00761613">
        <w:rPr>
          <w:rFonts w:ascii="Times New Roman" w:hAnsi="Times New Roman"/>
          <w:sz w:val="24"/>
          <w:szCs w:val="24"/>
        </w:rPr>
        <w:t>а</w:t>
      </w:r>
      <w:r w:rsidR="001E72DE">
        <w:rPr>
          <w:rFonts w:ascii="Times New Roman" w:hAnsi="Times New Roman"/>
          <w:sz w:val="24"/>
          <w:szCs w:val="24"/>
        </w:rPr>
        <w:t xml:space="preserve"> </w:t>
      </w:r>
      <w:r w:rsidR="00761613">
        <w:rPr>
          <w:rFonts w:ascii="Times New Roman" w:hAnsi="Times New Roman"/>
          <w:sz w:val="24"/>
          <w:szCs w:val="24"/>
        </w:rPr>
        <w:t>оболелих</w:t>
      </w:r>
      <w:r w:rsidR="00FA4E65">
        <w:rPr>
          <w:rFonts w:ascii="Times New Roman" w:hAnsi="Times New Roman"/>
          <w:sz w:val="24"/>
          <w:szCs w:val="24"/>
        </w:rPr>
        <w:t xml:space="preserve"> </w:t>
      </w:r>
      <w:r>
        <w:rPr>
          <w:rFonts w:ascii="Times New Roman" w:hAnsi="Times New Roman"/>
          <w:sz w:val="24"/>
          <w:szCs w:val="24"/>
        </w:rPr>
        <w:t>медијастиналн</w:t>
      </w:r>
      <w:r w:rsidR="00761613">
        <w:rPr>
          <w:rFonts w:ascii="Times New Roman" w:hAnsi="Times New Roman"/>
          <w:sz w:val="24"/>
          <w:szCs w:val="24"/>
        </w:rPr>
        <w:t>а</w:t>
      </w:r>
      <w:r>
        <w:rPr>
          <w:rFonts w:ascii="Times New Roman" w:hAnsi="Times New Roman"/>
          <w:sz w:val="24"/>
          <w:szCs w:val="24"/>
        </w:rPr>
        <w:t xml:space="preserve"> мас</w:t>
      </w:r>
      <w:r w:rsidR="00761613">
        <w:rPr>
          <w:rFonts w:ascii="Times New Roman" w:hAnsi="Times New Roman"/>
          <w:sz w:val="24"/>
          <w:szCs w:val="24"/>
        </w:rPr>
        <w:t>а</w:t>
      </w:r>
      <w:r>
        <w:rPr>
          <w:rFonts w:ascii="Times New Roman" w:hAnsi="Times New Roman"/>
          <w:sz w:val="24"/>
          <w:szCs w:val="24"/>
        </w:rPr>
        <w:t xml:space="preserve"> која је видљива на рендгенграфији. </w:t>
      </w:r>
      <w:r w:rsidR="00FA4E65">
        <w:rPr>
          <w:rFonts w:ascii="Times New Roman" w:hAnsi="Times New Roman"/>
          <w:sz w:val="24"/>
          <w:szCs w:val="24"/>
        </w:rPr>
        <w:t xml:space="preserve">Више од 80% оболелих има </w:t>
      </w:r>
      <w:r w:rsidR="00FA4E65" w:rsidRPr="00144FF0">
        <w:rPr>
          <w:rFonts w:ascii="Times New Roman" w:hAnsi="Times New Roman"/>
          <w:b/>
          <w:sz w:val="24"/>
          <w:szCs w:val="24"/>
        </w:rPr>
        <w:t xml:space="preserve">тромбоцитопенију </w:t>
      </w:r>
      <w:r w:rsidR="00FA4E65">
        <w:rPr>
          <w:rFonts w:ascii="Times New Roman" w:hAnsi="Times New Roman"/>
          <w:sz w:val="24"/>
          <w:szCs w:val="24"/>
        </w:rPr>
        <w:t xml:space="preserve">која је код неких тешка што резултира петехије. </w:t>
      </w:r>
      <w:r w:rsidR="00761613">
        <w:rPr>
          <w:rFonts w:ascii="Times New Roman" w:hAnsi="Times New Roman"/>
          <w:sz w:val="24"/>
          <w:szCs w:val="24"/>
        </w:rPr>
        <w:t>Уз, то оболели</w:t>
      </w:r>
      <w:r w:rsidR="00FA4E65">
        <w:rPr>
          <w:rFonts w:ascii="Times New Roman" w:hAnsi="Times New Roman"/>
          <w:sz w:val="24"/>
          <w:szCs w:val="24"/>
        </w:rPr>
        <w:t xml:space="preserve"> имају </w:t>
      </w:r>
      <w:r w:rsidR="00FA4E65" w:rsidRPr="00144FF0">
        <w:rPr>
          <w:rFonts w:ascii="Times New Roman" w:hAnsi="Times New Roman"/>
          <w:b/>
          <w:sz w:val="24"/>
          <w:szCs w:val="24"/>
        </w:rPr>
        <w:t>низак хемоглобин</w:t>
      </w:r>
      <w:r w:rsidR="00FA4E65">
        <w:rPr>
          <w:rFonts w:ascii="Times New Roman" w:hAnsi="Times New Roman"/>
          <w:sz w:val="24"/>
          <w:szCs w:val="24"/>
        </w:rPr>
        <w:t xml:space="preserve"> (испод 80g/l). Број леукоцита </w:t>
      </w:r>
      <w:r w:rsidR="00611D5B">
        <w:rPr>
          <w:rFonts w:ascii="Times New Roman" w:hAnsi="Times New Roman"/>
          <w:sz w:val="24"/>
          <w:szCs w:val="24"/>
        </w:rPr>
        <w:t>је обично смањен, мада код малог процента оболелих постоји повећан број леукоцита</w:t>
      </w:r>
      <w:r w:rsidR="00FA4E65">
        <w:rPr>
          <w:rFonts w:ascii="Times New Roman" w:hAnsi="Times New Roman"/>
          <w:sz w:val="24"/>
          <w:szCs w:val="24"/>
        </w:rPr>
        <w:t>. Већина ових ћелија су малигно трансформисане незреле ћелије. Постоји и знатна супресија зрелих леукоцита што резултира бактеријск</w:t>
      </w:r>
      <w:r w:rsidR="00761613">
        <w:rPr>
          <w:rFonts w:ascii="Times New Roman" w:hAnsi="Times New Roman"/>
          <w:sz w:val="24"/>
          <w:szCs w:val="24"/>
        </w:rPr>
        <w:t>им</w:t>
      </w:r>
      <w:r w:rsidR="00FA4E65">
        <w:rPr>
          <w:rFonts w:ascii="Times New Roman" w:hAnsi="Times New Roman"/>
          <w:sz w:val="24"/>
          <w:szCs w:val="24"/>
        </w:rPr>
        <w:t xml:space="preserve"> инфекциј</w:t>
      </w:r>
      <w:r w:rsidR="00761613">
        <w:rPr>
          <w:rFonts w:ascii="Times New Roman" w:hAnsi="Times New Roman"/>
          <w:sz w:val="24"/>
          <w:szCs w:val="24"/>
        </w:rPr>
        <w:t>ама</w:t>
      </w:r>
      <w:r w:rsidR="00FA4E65">
        <w:rPr>
          <w:rFonts w:ascii="Times New Roman" w:hAnsi="Times New Roman"/>
          <w:sz w:val="24"/>
          <w:szCs w:val="24"/>
        </w:rPr>
        <w:t xml:space="preserve">. </w:t>
      </w:r>
      <w:r w:rsidR="00FA4E65" w:rsidRPr="00FA4E65">
        <w:rPr>
          <w:rFonts w:ascii="Times New Roman" w:hAnsi="Times New Roman"/>
          <w:b/>
          <w:sz w:val="24"/>
          <w:szCs w:val="24"/>
        </w:rPr>
        <w:t>Дијагноза</w:t>
      </w:r>
      <w:r w:rsidR="00FA4E65">
        <w:rPr>
          <w:rFonts w:ascii="Times New Roman" w:hAnsi="Times New Roman"/>
          <w:sz w:val="24"/>
          <w:szCs w:val="24"/>
        </w:rPr>
        <w:t xml:space="preserve"> се поставља анализом ћелија костне сржи када се уочи да ˃2</w:t>
      </w:r>
      <w:r w:rsidR="00611D5B">
        <w:rPr>
          <w:rFonts w:ascii="Times New Roman" w:hAnsi="Times New Roman"/>
          <w:sz w:val="24"/>
          <w:szCs w:val="24"/>
        </w:rPr>
        <w:t>0</w:t>
      </w:r>
      <w:r w:rsidR="00FA4E65">
        <w:rPr>
          <w:rFonts w:ascii="Times New Roman" w:hAnsi="Times New Roman"/>
          <w:sz w:val="24"/>
          <w:szCs w:val="24"/>
        </w:rPr>
        <w:t xml:space="preserve">% ћелија су лимфобласти. </w:t>
      </w:r>
      <w:r w:rsidR="00323CB5" w:rsidRPr="00323CB5">
        <w:rPr>
          <w:rFonts w:ascii="Times New Roman" w:hAnsi="Times New Roman"/>
          <w:sz w:val="24"/>
          <w:szCs w:val="24"/>
        </w:rPr>
        <w:t>ALL може бити пореклом од Т- и В- лимфоцита.</w:t>
      </w:r>
    </w:p>
    <w:p w14:paraId="242379B0" w14:textId="77777777" w:rsidR="00323CB5" w:rsidRDefault="00AB4BD6" w:rsidP="00263464">
      <w:pPr>
        <w:tabs>
          <w:tab w:val="left" w:pos="720"/>
        </w:tabs>
        <w:spacing w:after="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1040" behindDoc="0" locked="0" layoutInCell="1" allowOverlap="1" wp14:anchorId="60623337">
                <wp:simplePos x="0" y="0"/>
                <wp:positionH relativeFrom="column">
                  <wp:posOffset>0</wp:posOffset>
                </wp:positionH>
                <wp:positionV relativeFrom="paragraph">
                  <wp:posOffset>60960</wp:posOffset>
                </wp:positionV>
                <wp:extent cx="5917565" cy="825500"/>
                <wp:effectExtent l="9525" t="13335" r="6985" b="889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82550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4FA41DAF" w14:textId="77777777" w:rsidR="00323CB5" w:rsidRPr="00323CB5" w:rsidRDefault="00323CB5" w:rsidP="00323CB5">
                            <w:pPr>
                              <w:tabs>
                                <w:tab w:val="left" w:pos="720"/>
                              </w:tabs>
                              <w:spacing w:after="0"/>
                              <w:jc w:val="both"/>
                              <w:rPr>
                                <w:rFonts w:ascii="Times New Roman" w:hAnsi="Times New Roman"/>
                              </w:rPr>
                            </w:pPr>
                            <w:r w:rsidRPr="00323CB5">
                              <w:rPr>
                                <w:rFonts w:ascii="Times New Roman" w:hAnsi="Times New Roman"/>
                              </w:rPr>
                              <w:t>У акутној В- лимфобластној леукемији, малигно трансформисани лимфоцити исказују површинске маркере В лимфоцита као што су CD10, CD19 и CD24, а у цитоплазми CD79. У акутној Т- лимфобластној леукемији, малигно трансформисани лимфоцити  исказују маркере као што су CD2, CD3, CD4, CD5, CD7 и CD8.</w:t>
                            </w:r>
                          </w:p>
                          <w:p w14:paraId="6613A21B" w14:textId="77777777" w:rsidR="00323CB5" w:rsidRPr="00323CB5" w:rsidRDefault="00323C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23337" id="Text Box 8" o:spid="_x0000_s1028" type="#_x0000_t202" style="position:absolute;left:0;text-align:left;margin-left:0;margin-top:4.8pt;width:465.95pt;height: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" fillcolor="#eaf1dd [662]" strokecolor="#9bbb59 [3206]">
                <v:textbox>
                  <w:txbxContent>
                    <w:p w14:paraId="4FA41DAF" w14:textId="77777777" w:rsidR="00323CB5" w:rsidRPr="00323CB5" w:rsidRDefault="00323CB5" w:rsidP="00323CB5">
                      <w:pPr>
                        <w:tabs>
                          <w:tab w:val="left" w:pos="720"/>
                        </w:tabs>
                        <w:spacing w:after="0"/>
                        <w:jc w:val="both"/>
                        <w:rPr>
                          <w:rFonts w:ascii="Times New Roman" w:hAnsi="Times New Roman"/>
                        </w:rPr>
                      </w:pPr>
                      <w:r w:rsidRPr="00323CB5">
                        <w:rPr>
                          <w:rFonts w:ascii="Times New Roman" w:hAnsi="Times New Roman"/>
                        </w:rPr>
                        <w:t>У акутној В- лимфобластној леукемији, малигно трансформисани лимфоцити исказују површинске маркере В лимфоцита као што су CD10, CD19 и CD24, а у цитоплазми CD79. У акутној Т- лимфобластној леукемији, малигно трансформисани лимфоцити  исказују маркере као што су CD2, CD3, CD4, CD5, CD7 и CD8.</w:t>
                      </w:r>
                    </w:p>
                    <w:p w14:paraId="6613A21B" w14:textId="77777777" w:rsidR="00323CB5" w:rsidRPr="00323CB5" w:rsidRDefault="00323CB5"/>
                  </w:txbxContent>
                </v:textbox>
              </v:shape>
            </w:pict>
          </mc:Fallback>
        </mc:AlternateContent>
      </w:r>
    </w:p>
    <w:p w14:paraId="00002617" w14:textId="77777777" w:rsidR="00323CB5" w:rsidRDefault="00323CB5" w:rsidP="00263464">
      <w:pPr>
        <w:tabs>
          <w:tab w:val="left" w:pos="720"/>
        </w:tabs>
        <w:spacing w:after="0"/>
        <w:jc w:val="both"/>
        <w:rPr>
          <w:rFonts w:ascii="Times New Roman" w:hAnsi="Times New Roman"/>
          <w:sz w:val="24"/>
          <w:szCs w:val="24"/>
        </w:rPr>
      </w:pPr>
    </w:p>
    <w:p w14:paraId="20C1E8F8" w14:textId="77777777" w:rsidR="00323CB5" w:rsidRDefault="00323CB5" w:rsidP="00263464">
      <w:pPr>
        <w:tabs>
          <w:tab w:val="left" w:pos="720"/>
        </w:tabs>
        <w:spacing w:after="0"/>
        <w:jc w:val="both"/>
        <w:rPr>
          <w:rFonts w:ascii="Times New Roman" w:hAnsi="Times New Roman"/>
          <w:sz w:val="24"/>
          <w:szCs w:val="24"/>
        </w:rPr>
      </w:pPr>
    </w:p>
    <w:p w14:paraId="4A1336CE" w14:textId="77777777" w:rsidR="00323CB5" w:rsidRDefault="00323CB5" w:rsidP="00263464">
      <w:pPr>
        <w:tabs>
          <w:tab w:val="left" w:pos="720"/>
        </w:tabs>
        <w:spacing w:after="0"/>
        <w:jc w:val="both"/>
        <w:rPr>
          <w:rFonts w:ascii="Times New Roman" w:hAnsi="Times New Roman"/>
          <w:sz w:val="24"/>
          <w:szCs w:val="24"/>
        </w:rPr>
      </w:pPr>
    </w:p>
    <w:p w14:paraId="5E2A53C0" w14:textId="77777777" w:rsidR="00263464" w:rsidRDefault="00FA4E65" w:rsidP="00263464">
      <w:pPr>
        <w:tabs>
          <w:tab w:val="left" w:pos="720"/>
        </w:tabs>
        <w:spacing w:after="0"/>
        <w:jc w:val="both"/>
        <w:rPr>
          <w:rFonts w:ascii="Times New Roman" w:hAnsi="Times New Roman"/>
          <w:sz w:val="24"/>
          <w:szCs w:val="24"/>
        </w:rPr>
      </w:pPr>
      <w:r>
        <w:rPr>
          <w:rFonts w:ascii="Times New Roman" w:hAnsi="Times New Roman"/>
          <w:sz w:val="24"/>
          <w:szCs w:val="24"/>
        </w:rPr>
        <w:t xml:space="preserve"> </w:t>
      </w:r>
    </w:p>
    <w:p w14:paraId="18DBE191" w14:textId="77777777" w:rsidR="00144FF0" w:rsidRDefault="00144FF0" w:rsidP="00263464">
      <w:pPr>
        <w:tabs>
          <w:tab w:val="left" w:pos="720"/>
        </w:tabs>
        <w:spacing w:after="0"/>
        <w:jc w:val="both"/>
        <w:rPr>
          <w:rFonts w:ascii="Times New Roman" w:hAnsi="Times New Roman"/>
          <w:sz w:val="24"/>
          <w:szCs w:val="24"/>
        </w:rPr>
      </w:pPr>
      <w:r>
        <w:rPr>
          <w:rFonts w:ascii="Times New Roman" w:hAnsi="Times New Roman"/>
          <w:sz w:val="24"/>
          <w:szCs w:val="24"/>
        </w:rPr>
        <w:tab/>
      </w:r>
      <w:r w:rsidR="00761613">
        <w:rPr>
          <w:rFonts w:ascii="Times New Roman" w:hAnsi="Times New Roman"/>
          <w:sz w:val="24"/>
          <w:szCs w:val="24"/>
        </w:rPr>
        <w:tab/>
      </w:r>
      <w:r w:rsidR="005E0C42">
        <w:rPr>
          <w:rFonts w:ascii="Times New Roman" w:hAnsi="Times New Roman"/>
          <w:sz w:val="24"/>
          <w:szCs w:val="24"/>
        </w:rPr>
        <w:t xml:space="preserve">Ако се не лечи, </w:t>
      </w:r>
      <w:r>
        <w:rPr>
          <w:rFonts w:ascii="Times New Roman" w:hAnsi="Times New Roman"/>
          <w:sz w:val="24"/>
          <w:szCs w:val="24"/>
        </w:rPr>
        <w:t>ALL је фатално обољење. Агресивна хемотерапија и радиотерапија елиминиш</w:t>
      </w:r>
      <w:r w:rsidR="00C8569F">
        <w:rPr>
          <w:rFonts w:ascii="Times New Roman" w:hAnsi="Times New Roman"/>
          <w:sz w:val="24"/>
          <w:szCs w:val="24"/>
        </w:rPr>
        <w:t>у</w:t>
      </w:r>
      <w:r>
        <w:rPr>
          <w:rFonts w:ascii="Times New Roman" w:hAnsi="Times New Roman"/>
          <w:sz w:val="24"/>
          <w:szCs w:val="24"/>
        </w:rPr>
        <w:t xml:space="preserve"> клонове малигних ћелија и </w:t>
      </w:r>
      <w:r w:rsidR="00C8569F">
        <w:rPr>
          <w:rFonts w:ascii="Times New Roman" w:hAnsi="Times New Roman"/>
          <w:sz w:val="24"/>
          <w:szCs w:val="24"/>
        </w:rPr>
        <w:t xml:space="preserve">тако </w:t>
      </w:r>
      <w:r>
        <w:rPr>
          <w:rFonts w:ascii="Times New Roman" w:hAnsi="Times New Roman"/>
          <w:sz w:val="24"/>
          <w:szCs w:val="24"/>
        </w:rPr>
        <w:t>спречава</w:t>
      </w:r>
      <w:r w:rsidR="00C8569F">
        <w:rPr>
          <w:rFonts w:ascii="Times New Roman" w:hAnsi="Times New Roman"/>
          <w:sz w:val="24"/>
          <w:szCs w:val="24"/>
        </w:rPr>
        <w:t>ју</w:t>
      </w:r>
      <w:r>
        <w:rPr>
          <w:rFonts w:ascii="Times New Roman" w:hAnsi="Times New Roman"/>
          <w:sz w:val="24"/>
          <w:szCs w:val="24"/>
        </w:rPr>
        <w:t xml:space="preserve"> настанак комликација. </w:t>
      </w:r>
      <w:r w:rsidRPr="00144FF0">
        <w:rPr>
          <w:rFonts w:ascii="Times New Roman" w:hAnsi="Times New Roman"/>
          <w:b/>
          <w:sz w:val="24"/>
          <w:szCs w:val="24"/>
        </w:rPr>
        <w:t>Компликације</w:t>
      </w:r>
      <w:r>
        <w:rPr>
          <w:rFonts w:ascii="Times New Roman" w:hAnsi="Times New Roman"/>
          <w:sz w:val="24"/>
          <w:szCs w:val="24"/>
        </w:rPr>
        <w:t xml:space="preserve"> су анемија и тромбоцитопенија што за последицу има крварење </w:t>
      </w:r>
      <w:r w:rsidR="00C8569F">
        <w:rPr>
          <w:rFonts w:ascii="Times New Roman" w:hAnsi="Times New Roman"/>
          <w:sz w:val="24"/>
          <w:szCs w:val="24"/>
        </w:rPr>
        <w:t>и то услед</w:t>
      </w:r>
      <w:r>
        <w:rPr>
          <w:rFonts w:ascii="Times New Roman" w:hAnsi="Times New Roman"/>
          <w:sz w:val="24"/>
          <w:szCs w:val="24"/>
        </w:rPr>
        <w:t xml:space="preserve"> инфилтације малигних ћелија у костној сржи. Неопходна је надокнада еритроцита и тромбоцита. Инфекција је најчешћа компликација</w:t>
      </w:r>
      <w:r w:rsidRPr="00144FF0">
        <w:rPr>
          <w:rFonts w:ascii="Times New Roman" w:hAnsi="Times New Roman"/>
          <w:sz w:val="24"/>
          <w:szCs w:val="24"/>
        </w:rPr>
        <w:t xml:space="preserve"> </w:t>
      </w:r>
      <w:r>
        <w:rPr>
          <w:rFonts w:ascii="Times New Roman" w:hAnsi="Times New Roman"/>
          <w:sz w:val="24"/>
          <w:szCs w:val="24"/>
        </w:rPr>
        <w:t xml:space="preserve">ALL и у овом случају се </w:t>
      </w:r>
      <w:r w:rsidR="001E72DE">
        <w:rPr>
          <w:rFonts w:ascii="Times New Roman" w:hAnsi="Times New Roman"/>
          <w:sz w:val="24"/>
          <w:szCs w:val="24"/>
        </w:rPr>
        <w:t xml:space="preserve">профилактички </w:t>
      </w:r>
      <w:r>
        <w:rPr>
          <w:rFonts w:ascii="Times New Roman" w:hAnsi="Times New Roman"/>
          <w:sz w:val="24"/>
          <w:szCs w:val="24"/>
        </w:rPr>
        <w:t xml:space="preserve">користе антифунгицидни и антивирусни лекови.  </w:t>
      </w:r>
    </w:p>
    <w:p w14:paraId="466931F8" w14:textId="77777777" w:rsidR="00796F19" w:rsidRDefault="00DC7325" w:rsidP="00263464">
      <w:pPr>
        <w:tabs>
          <w:tab w:val="left" w:pos="720"/>
        </w:tabs>
        <w:spacing w:after="0"/>
        <w:jc w:val="both"/>
        <w:rPr>
          <w:rFonts w:ascii="Times New Roman" w:hAnsi="Times New Roman"/>
          <w:sz w:val="24"/>
          <w:szCs w:val="24"/>
        </w:rPr>
      </w:pPr>
      <w:r>
        <w:rPr>
          <w:rFonts w:ascii="Times New Roman" w:hAnsi="Times New Roman"/>
          <w:b/>
          <w:sz w:val="24"/>
          <w:szCs w:val="24"/>
        </w:rPr>
        <w:tab/>
      </w:r>
      <w:r w:rsidR="004267C0">
        <w:rPr>
          <w:rFonts w:ascii="Times New Roman" w:hAnsi="Times New Roman"/>
          <w:sz w:val="24"/>
          <w:szCs w:val="24"/>
        </w:rPr>
        <w:t>Ви</w:t>
      </w:r>
      <w:r w:rsidR="00997074">
        <w:rPr>
          <w:rFonts w:ascii="Times New Roman" w:hAnsi="Times New Roman"/>
          <w:sz w:val="24"/>
          <w:szCs w:val="24"/>
        </w:rPr>
        <w:t>с</w:t>
      </w:r>
      <w:r w:rsidR="004267C0">
        <w:rPr>
          <w:rFonts w:ascii="Times New Roman" w:hAnsi="Times New Roman"/>
          <w:sz w:val="24"/>
          <w:szCs w:val="24"/>
        </w:rPr>
        <w:t>ока доза хемотерап</w:t>
      </w:r>
      <w:r w:rsidR="001E72DE">
        <w:rPr>
          <w:rFonts w:ascii="Times New Roman" w:hAnsi="Times New Roman"/>
          <w:sz w:val="24"/>
          <w:szCs w:val="24"/>
        </w:rPr>
        <w:t xml:space="preserve">еутика </w:t>
      </w:r>
      <w:r w:rsidR="004267C0">
        <w:rPr>
          <w:rFonts w:ascii="Times New Roman" w:hAnsi="Times New Roman"/>
          <w:sz w:val="24"/>
          <w:szCs w:val="24"/>
        </w:rPr>
        <w:t>се користи да индукује ремисију</w:t>
      </w:r>
      <w:r w:rsidR="00F87E36">
        <w:rPr>
          <w:rFonts w:ascii="Times New Roman" w:hAnsi="Times New Roman"/>
          <w:sz w:val="24"/>
          <w:szCs w:val="24"/>
        </w:rPr>
        <w:t>,</w:t>
      </w:r>
      <w:r w:rsidR="004267C0">
        <w:rPr>
          <w:rFonts w:ascii="Times New Roman" w:hAnsi="Times New Roman"/>
          <w:sz w:val="24"/>
          <w:szCs w:val="24"/>
        </w:rPr>
        <w:t xml:space="preserve"> а затим следи трансплантација костне сржи. Болест "калем против домаћина" је друга честа компликација након трансплантације костне сржи</w:t>
      </w:r>
      <w:r w:rsidR="008804DB">
        <w:rPr>
          <w:rFonts w:ascii="Times New Roman" w:hAnsi="Times New Roman"/>
          <w:sz w:val="24"/>
          <w:szCs w:val="24"/>
        </w:rPr>
        <w:t>, мада у</w:t>
      </w:r>
      <w:r w:rsidR="004267C0">
        <w:rPr>
          <w:rFonts w:ascii="Times New Roman" w:hAnsi="Times New Roman"/>
          <w:sz w:val="24"/>
          <w:szCs w:val="24"/>
        </w:rPr>
        <w:t xml:space="preserve"> </w:t>
      </w:r>
      <w:r w:rsidR="008804DB">
        <w:rPr>
          <w:rFonts w:ascii="Times New Roman" w:hAnsi="Times New Roman"/>
          <w:sz w:val="24"/>
          <w:szCs w:val="24"/>
        </w:rPr>
        <w:t>о</w:t>
      </w:r>
      <w:r w:rsidR="004267C0">
        <w:rPr>
          <w:rFonts w:ascii="Times New Roman" w:hAnsi="Times New Roman"/>
          <w:sz w:val="24"/>
          <w:szCs w:val="24"/>
        </w:rPr>
        <w:t>ко 80</w:t>
      </w:r>
      <w:r w:rsidR="00372534">
        <w:rPr>
          <w:rFonts w:ascii="Times New Roman" w:hAnsi="Times New Roman"/>
          <w:sz w:val="24"/>
          <w:szCs w:val="24"/>
        </w:rPr>
        <w:t>%</w:t>
      </w:r>
      <w:r w:rsidR="004267C0">
        <w:rPr>
          <w:rFonts w:ascii="Times New Roman" w:hAnsi="Times New Roman"/>
          <w:sz w:val="24"/>
          <w:szCs w:val="24"/>
        </w:rPr>
        <w:t xml:space="preserve"> оболелих </w:t>
      </w:r>
      <w:r w:rsidR="008804DB">
        <w:rPr>
          <w:rFonts w:ascii="Times New Roman" w:hAnsi="Times New Roman"/>
          <w:sz w:val="24"/>
          <w:szCs w:val="24"/>
        </w:rPr>
        <w:t>има користан антилеукемијски ефекат</w:t>
      </w:r>
      <w:r w:rsidR="004267C0">
        <w:rPr>
          <w:rFonts w:ascii="Times New Roman" w:hAnsi="Times New Roman"/>
          <w:sz w:val="24"/>
          <w:szCs w:val="24"/>
        </w:rPr>
        <w:t xml:space="preserve">.  </w:t>
      </w:r>
    </w:p>
    <w:p w14:paraId="4CAEDD12" w14:textId="77777777" w:rsidR="004D7DF9" w:rsidRDefault="004D7DF9" w:rsidP="004D7DF9">
      <w:pPr>
        <w:tabs>
          <w:tab w:val="left" w:pos="720"/>
        </w:tabs>
        <w:spacing w:after="0"/>
        <w:jc w:val="both"/>
        <w:rPr>
          <w:rFonts w:ascii="Times New Roman" w:hAnsi="Times New Roman"/>
          <w:sz w:val="24"/>
          <w:szCs w:val="24"/>
        </w:rPr>
      </w:pPr>
      <w:r>
        <w:rPr>
          <w:rFonts w:ascii="Times New Roman" w:hAnsi="Times New Roman"/>
          <w:b/>
          <w:sz w:val="24"/>
          <w:szCs w:val="24"/>
        </w:rPr>
        <w:tab/>
      </w:r>
      <w:r w:rsidRPr="00086A91">
        <w:rPr>
          <w:rFonts w:ascii="Times New Roman" w:hAnsi="Times New Roman"/>
          <w:b/>
          <w:sz w:val="24"/>
          <w:szCs w:val="24"/>
        </w:rPr>
        <w:t xml:space="preserve">Компликације </w:t>
      </w:r>
      <w:r>
        <w:rPr>
          <w:rFonts w:ascii="Times New Roman" w:hAnsi="Times New Roman"/>
          <w:sz w:val="24"/>
          <w:szCs w:val="24"/>
        </w:rPr>
        <w:t xml:space="preserve">удружене са терапијом (хемотерапија и трансплантација костне сржи) приказане су на табели 5. </w:t>
      </w:r>
      <w:r w:rsidR="00A25FE8">
        <w:rPr>
          <w:rFonts w:ascii="Times New Roman" w:hAnsi="Times New Roman"/>
          <w:sz w:val="24"/>
          <w:szCs w:val="24"/>
        </w:rPr>
        <w:t>И</w:t>
      </w:r>
      <w:r>
        <w:rPr>
          <w:rFonts w:ascii="Times New Roman" w:hAnsi="Times New Roman"/>
          <w:sz w:val="24"/>
          <w:szCs w:val="24"/>
        </w:rPr>
        <w:t>зра</w:t>
      </w:r>
      <w:r w:rsidR="00C8569F">
        <w:rPr>
          <w:rFonts w:ascii="Times New Roman" w:hAnsi="Times New Roman"/>
          <w:sz w:val="24"/>
          <w:szCs w:val="24"/>
        </w:rPr>
        <w:t>жена</w:t>
      </w:r>
      <w:r>
        <w:rPr>
          <w:rFonts w:ascii="Times New Roman" w:hAnsi="Times New Roman"/>
          <w:sz w:val="24"/>
          <w:szCs w:val="24"/>
        </w:rPr>
        <w:t xml:space="preserve"> неутропениј</w:t>
      </w:r>
      <w:r w:rsidR="00A25FE8">
        <w:rPr>
          <w:rFonts w:ascii="Times New Roman" w:hAnsi="Times New Roman"/>
          <w:sz w:val="24"/>
          <w:szCs w:val="24"/>
        </w:rPr>
        <w:t>а</w:t>
      </w:r>
      <w:r>
        <w:rPr>
          <w:rFonts w:ascii="Times New Roman" w:hAnsi="Times New Roman"/>
          <w:sz w:val="24"/>
          <w:szCs w:val="24"/>
        </w:rPr>
        <w:t xml:space="preserve"> (последица интензивне терапије) </w:t>
      </w:r>
      <w:r w:rsidR="00A25FE8">
        <w:rPr>
          <w:rFonts w:ascii="Times New Roman" w:hAnsi="Times New Roman"/>
          <w:sz w:val="24"/>
          <w:szCs w:val="24"/>
        </w:rPr>
        <w:t>с</w:t>
      </w:r>
      <w:r>
        <w:rPr>
          <w:rFonts w:ascii="Times New Roman" w:hAnsi="Times New Roman"/>
          <w:sz w:val="24"/>
          <w:szCs w:val="24"/>
        </w:rPr>
        <w:t>е редук</w:t>
      </w:r>
      <w:r w:rsidR="00A25FE8">
        <w:rPr>
          <w:rFonts w:ascii="Times New Roman" w:hAnsi="Times New Roman"/>
          <w:sz w:val="24"/>
          <w:szCs w:val="24"/>
        </w:rPr>
        <w:t>ује</w:t>
      </w:r>
      <w:r>
        <w:rPr>
          <w:rFonts w:ascii="Times New Roman" w:hAnsi="Times New Roman"/>
          <w:sz w:val="24"/>
          <w:szCs w:val="24"/>
        </w:rPr>
        <w:t xml:space="preserve"> применом GM-CSF, док с</w:t>
      </w:r>
      <w:r w:rsidR="00A25FE8">
        <w:rPr>
          <w:rFonts w:ascii="Times New Roman" w:hAnsi="Times New Roman"/>
          <w:sz w:val="24"/>
          <w:szCs w:val="24"/>
        </w:rPr>
        <w:t>е</w:t>
      </w:r>
      <w:r>
        <w:rPr>
          <w:rFonts w:ascii="Times New Roman" w:hAnsi="Times New Roman"/>
          <w:sz w:val="24"/>
          <w:szCs w:val="24"/>
        </w:rPr>
        <w:t xml:space="preserve"> бактеријске инфекције </w:t>
      </w:r>
      <w:r w:rsidR="00A25FE8">
        <w:rPr>
          <w:rFonts w:ascii="Times New Roman" w:hAnsi="Times New Roman"/>
          <w:sz w:val="24"/>
          <w:szCs w:val="24"/>
        </w:rPr>
        <w:t xml:space="preserve">које се јављају касније </w:t>
      </w:r>
      <w:r>
        <w:rPr>
          <w:rFonts w:ascii="Times New Roman" w:hAnsi="Times New Roman"/>
          <w:sz w:val="24"/>
          <w:szCs w:val="24"/>
        </w:rPr>
        <w:t>редук</w:t>
      </w:r>
      <w:r w:rsidR="00A25FE8">
        <w:rPr>
          <w:rFonts w:ascii="Times New Roman" w:hAnsi="Times New Roman"/>
          <w:sz w:val="24"/>
          <w:szCs w:val="24"/>
        </w:rPr>
        <w:t xml:space="preserve">ују </w:t>
      </w:r>
      <w:r>
        <w:rPr>
          <w:rFonts w:ascii="Times New Roman" w:hAnsi="Times New Roman"/>
          <w:sz w:val="24"/>
          <w:szCs w:val="24"/>
        </w:rPr>
        <w:t xml:space="preserve">профилактичким коришћењем антибиотика и имунизацијом. </w:t>
      </w:r>
      <w:r w:rsidRPr="00086A91">
        <w:rPr>
          <w:rFonts w:ascii="Times New Roman" w:hAnsi="Times New Roman"/>
          <w:b/>
          <w:sz w:val="24"/>
          <w:szCs w:val="24"/>
        </w:rPr>
        <w:t>Дуготрајне компликације</w:t>
      </w:r>
      <w:r>
        <w:rPr>
          <w:rFonts w:ascii="Times New Roman" w:hAnsi="Times New Roman"/>
          <w:sz w:val="24"/>
          <w:szCs w:val="24"/>
        </w:rPr>
        <w:t>, данас, постају значајне па је због тога њихова превенција важна. На пример, спорим давањем кардиотоксичн</w:t>
      </w:r>
      <w:r w:rsidR="001E72DE">
        <w:rPr>
          <w:rFonts w:ascii="Times New Roman" w:hAnsi="Times New Roman"/>
          <w:sz w:val="24"/>
          <w:szCs w:val="24"/>
        </w:rPr>
        <w:t>их</w:t>
      </w:r>
      <w:r>
        <w:rPr>
          <w:rFonts w:ascii="Times New Roman" w:hAnsi="Times New Roman"/>
          <w:sz w:val="24"/>
          <w:szCs w:val="24"/>
        </w:rPr>
        <w:t xml:space="preserve"> хемотерап</w:t>
      </w:r>
      <w:r w:rsidR="001E72DE">
        <w:rPr>
          <w:rFonts w:ascii="Times New Roman" w:hAnsi="Times New Roman"/>
          <w:sz w:val="24"/>
          <w:szCs w:val="24"/>
        </w:rPr>
        <w:t>еутика</w:t>
      </w:r>
      <w:r>
        <w:rPr>
          <w:rFonts w:ascii="Times New Roman" w:hAnsi="Times New Roman"/>
          <w:sz w:val="24"/>
          <w:szCs w:val="24"/>
        </w:rPr>
        <w:t xml:space="preserve"> мо</w:t>
      </w:r>
      <w:r w:rsidR="009C64CF">
        <w:rPr>
          <w:rFonts w:ascii="Times New Roman" w:hAnsi="Times New Roman"/>
          <w:sz w:val="24"/>
          <w:szCs w:val="24"/>
        </w:rPr>
        <w:t>гу</w:t>
      </w:r>
      <w:r>
        <w:rPr>
          <w:rFonts w:ascii="Times New Roman" w:hAnsi="Times New Roman"/>
          <w:sz w:val="24"/>
          <w:szCs w:val="24"/>
        </w:rPr>
        <w:t xml:space="preserve"> да се избегну иреверзибилна оштећења срца.</w:t>
      </w:r>
    </w:p>
    <w:p w14:paraId="6B63DD8B" w14:textId="77777777" w:rsidR="003406DD" w:rsidRDefault="003406DD" w:rsidP="004D7DF9">
      <w:pPr>
        <w:tabs>
          <w:tab w:val="left" w:pos="720"/>
        </w:tabs>
        <w:spacing w:after="0"/>
        <w:jc w:val="both"/>
        <w:rPr>
          <w:rFonts w:ascii="Times New Roman" w:hAnsi="Times New Roman"/>
          <w:sz w:val="24"/>
          <w:szCs w:val="24"/>
        </w:rPr>
      </w:pPr>
    </w:p>
    <w:p w14:paraId="71370DD0" w14:textId="77777777" w:rsidR="003406DD" w:rsidRPr="003406DD" w:rsidRDefault="003406DD" w:rsidP="004D7DF9">
      <w:pPr>
        <w:tabs>
          <w:tab w:val="left" w:pos="720"/>
        </w:tabs>
        <w:spacing w:after="0"/>
        <w:jc w:val="both"/>
        <w:rPr>
          <w:rFonts w:ascii="Times New Roman" w:hAnsi="Times New Roman"/>
          <w:sz w:val="24"/>
          <w:szCs w:val="24"/>
        </w:rPr>
      </w:pPr>
    </w:p>
    <w:p w14:paraId="6819C930" w14:textId="77777777" w:rsidR="00372534" w:rsidRPr="000D1E03" w:rsidRDefault="00372534" w:rsidP="00263464">
      <w:pPr>
        <w:tabs>
          <w:tab w:val="left" w:pos="720"/>
        </w:tabs>
        <w:spacing w:after="0"/>
        <w:jc w:val="both"/>
        <w:rPr>
          <w:rFonts w:ascii="Times New Roman" w:hAnsi="Times New Roman"/>
          <w:sz w:val="12"/>
          <w:szCs w:val="12"/>
        </w:rPr>
      </w:pPr>
    </w:p>
    <w:tbl>
      <w:tblPr>
        <w:tblW w:w="9158" w:type="dxa"/>
        <w:jc w:val="center"/>
        <w:tblBorders>
          <w:top w:val="single" w:sz="8" w:space="0" w:color="C0504D"/>
          <w:bottom w:val="single" w:sz="8" w:space="0" w:color="C0504D"/>
        </w:tblBorders>
        <w:tblLook w:val="04A0" w:firstRow="1" w:lastRow="0" w:firstColumn="1" w:lastColumn="0" w:noHBand="0" w:noVBand="1"/>
      </w:tblPr>
      <w:tblGrid>
        <w:gridCol w:w="4634"/>
        <w:gridCol w:w="370"/>
        <w:gridCol w:w="4154"/>
      </w:tblGrid>
      <w:tr w:rsidR="001C0C4E" w:rsidRPr="0028751E" w14:paraId="5F19A720" w14:textId="77777777" w:rsidTr="004F39C9">
        <w:trPr>
          <w:trHeight w:val="492"/>
          <w:jc w:val="center"/>
        </w:trPr>
        <w:tc>
          <w:tcPr>
            <w:tcW w:w="4634" w:type="dxa"/>
            <w:tcBorders>
              <w:top w:val="single" w:sz="4" w:space="0" w:color="D99594"/>
              <w:left w:val="single" w:sz="4" w:space="0" w:color="D99594"/>
              <w:bottom w:val="single" w:sz="8" w:space="0" w:color="C0504D"/>
              <w:right w:val="single" w:sz="4" w:space="0" w:color="D99594"/>
            </w:tcBorders>
            <w:vAlign w:val="center"/>
          </w:tcPr>
          <w:p w14:paraId="4048348B" w14:textId="77777777" w:rsidR="001C0C4E" w:rsidRPr="0028751E" w:rsidRDefault="001C0C4E" w:rsidP="001C0C4E">
            <w:pPr>
              <w:spacing w:after="0" w:line="240" w:lineRule="auto"/>
              <w:jc w:val="center"/>
              <w:rPr>
                <w:rFonts w:ascii="Times New Roman" w:eastAsia="Times New Roman" w:hAnsi="Times New Roman"/>
                <w:b/>
                <w:bCs/>
                <w:color w:val="000000"/>
                <w:sz w:val="20"/>
                <w:szCs w:val="20"/>
              </w:rPr>
            </w:pPr>
            <w:r w:rsidRPr="0028751E">
              <w:rPr>
                <w:rFonts w:ascii="Times New Roman" w:eastAsia="Times New Roman" w:hAnsi="Times New Roman"/>
                <w:b/>
                <w:bCs/>
                <w:color w:val="000000"/>
                <w:sz w:val="20"/>
                <w:szCs w:val="20"/>
              </w:rPr>
              <w:lastRenderedPageBreak/>
              <w:t>Компликације услед болести</w:t>
            </w:r>
          </w:p>
        </w:tc>
        <w:tc>
          <w:tcPr>
            <w:tcW w:w="370" w:type="dxa"/>
            <w:tcBorders>
              <w:top w:val="single" w:sz="4" w:space="0" w:color="D99594"/>
              <w:left w:val="single" w:sz="4" w:space="0" w:color="D99594"/>
              <w:bottom w:val="single" w:sz="8" w:space="0" w:color="C0504D"/>
            </w:tcBorders>
            <w:vAlign w:val="center"/>
          </w:tcPr>
          <w:p w14:paraId="2D1486DF" w14:textId="77777777" w:rsidR="001C0C4E" w:rsidRPr="0028751E" w:rsidRDefault="001C0C4E" w:rsidP="001C0C4E">
            <w:pPr>
              <w:spacing w:after="0" w:line="240" w:lineRule="auto"/>
              <w:jc w:val="center"/>
              <w:rPr>
                <w:rFonts w:ascii="Times New Roman" w:eastAsia="Times New Roman" w:hAnsi="Times New Roman"/>
                <w:b/>
                <w:bCs/>
                <w:color w:val="000000"/>
                <w:sz w:val="20"/>
                <w:szCs w:val="20"/>
              </w:rPr>
            </w:pPr>
          </w:p>
        </w:tc>
        <w:tc>
          <w:tcPr>
            <w:tcW w:w="4154" w:type="dxa"/>
            <w:tcBorders>
              <w:top w:val="single" w:sz="4" w:space="0" w:color="D99594"/>
              <w:bottom w:val="single" w:sz="8" w:space="0" w:color="C0504D"/>
              <w:right w:val="single" w:sz="4" w:space="0" w:color="D99594"/>
            </w:tcBorders>
            <w:vAlign w:val="center"/>
          </w:tcPr>
          <w:p w14:paraId="0786F2B4" w14:textId="77777777" w:rsidR="001C0C4E" w:rsidRPr="0028751E" w:rsidRDefault="001C0C4E" w:rsidP="001C0C4E">
            <w:pPr>
              <w:spacing w:after="0" w:line="240" w:lineRule="auto"/>
              <w:jc w:val="center"/>
              <w:rPr>
                <w:rFonts w:ascii="Times New Roman" w:eastAsia="Times New Roman" w:hAnsi="Times New Roman"/>
                <w:b/>
                <w:color w:val="000000"/>
                <w:sz w:val="20"/>
                <w:szCs w:val="20"/>
              </w:rPr>
            </w:pPr>
            <w:r w:rsidRPr="0028751E">
              <w:rPr>
                <w:rFonts w:ascii="Times New Roman" w:eastAsia="Times New Roman" w:hAnsi="Times New Roman"/>
                <w:b/>
                <w:color w:val="000000"/>
                <w:sz w:val="20"/>
                <w:szCs w:val="20"/>
              </w:rPr>
              <w:t>Компликације услед лечења</w:t>
            </w:r>
          </w:p>
        </w:tc>
      </w:tr>
      <w:tr w:rsidR="001C0C4E" w:rsidRPr="0028751E" w14:paraId="3C349A16" w14:textId="77777777" w:rsidTr="004F39C9">
        <w:trPr>
          <w:trHeight w:val="193"/>
          <w:jc w:val="center"/>
        </w:trPr>
        <w:tc>
          <w:tcPr>
            <w:tcW w:w="5004" w:type="dxa"/>
            <w:gridSpan w:val="2"/>
            <w:tcBorders>
              <w:left w:val="single" w:sz="4" w:space="0" w:color="D99594"/>
              <w:bottom w:val="single" w:sz="4" w:space="0" w:color="D99594"/>
            </w:tcBorders>
            <w:shd w:val="clear" w:color="auto" w:fill="FFFFFF"/>
          </w:tcPr>
          <w:p w14:paraId="762D5841" w14:textId="77777777" w:rsidR="001C0C4E" w:rsidRPr="0028751E" w:rsidRDefault="001C0C4E" w:rsidP="001C0C4E">
            <w:pPr>
              <w:spacing w:after="0" w:line="240" w:lineRule="auto"/>
              <w:rPr>
                <w:rFonts w:ascii="Times New Roman" w:hAnsi="Times New Roman"/>
                <w:b/>
                <w:bCs/>
                <w:i/>
                <w:color w:val="000000"/>
                <w:sz w:val="20"/>
                <w:szCs w:val="20"/>
              </w:rPr>
            </w:pPr>
            <w:r w:rsidRPr="0028751E">
              <w:rPr>
                <w:rFonts w:ascii="Times New Roman" w:hAnsi="Times New Roman"/>
                <w:b/>
                <w:bCs/>
                <w:i/>
                <w:color w:val="000000"/>
                <w:sz w:val="20"/>
                <w:szCs w:val="20"/>
              </w:rPr>
              <w:t>Ране</w:t>
            </w:r>
          </w:p>
        </w:tc>
        <w:tc>
          <w:tcPr>
            <w:tcW w:w="4154" w:type="dxa"/>
            <w:tcBorders>
              <w:bottom w:val="single" w:sz="4" w:space="0" w:color="D99594"/>
              <w:right w:val="single" w:sz="4" w:space="0" w:color="D99594"/>
            </w:tcBorders>
            <w:shd w:val="clear" w:color="auto" w:fill="FFFFFF"/>
          </w:tcPr>
          <w:p w14:paraId="449FA974" w14:textId="77777777" w:rsidR="001C0C4E" w:rsidRPr="0028751E" w:rsidRDefault="001C0C4E" w:rsidP="001C0C4E">
            <w:pPr>
              <w:spacing w:after="0" w:line="240" w:lineRule="auto"/>
              <w:rPr>
                <w:rFonts w:ascii="Times New Roman" w:hAnsi="Times New Roman"/>
                <w:color w:val="000000"/>
                <w:sz w:val="20"/>
                <w:szCs w:val="20"/>
              </w:rPr>
            </w:pPr>
          </w:p>
        </w:tc>
      </w:tr>
      <w:tr w:rsidR="00D65419" w:rsidRPr="0028751E" w14:paraId="3AB4A28C" w14:textId="77777777" w:rsidTr="004F39C9">
        <w:trPr>
          <w:trHeight w:val="492"/>
          <w:jc w:val="center"/>
        </w:trPr>
        <w:tc>
          <w:tcPr>
            <w:tcW w:w="4634" w:type="dxa"/>
            <w:tcBorders>
              <w:top w:val="single" w:sz="4" w:space="0" w:color="D99594"/>
              <w:left w:val="single" w:sz="4" w:space="0" w:color="D99594"/>
              <w:right w:val="single" w:sz="4" w:space="0" w:color="D99594"/>
            </w:tcBorders>
            <w:shd w:val="clear" w:color="auto" w:fill="FFFFFF"/>
          </w:tcPr>
          <w:p w14:paraId="49081AC1" w14:textId="77777777" w:rsidR="00D65419" w:rsidRPr="0028751E" w:rsidRDefault="00D65419" w:rsidP="00445346">
            <w:pPr>
              <w:spacing w:after="0" w:line="240" w:lineRule="auto"/>
              <w:rPr>
                <w:rFonts w:ascii="Times New Roman" w:hAnsi="Times New Roman"/>
                <w:bCs/>
                <w:color w:val="000000"/>
                <w:sz w:val="20"/>
                <w:szCs w:val="20"/>
              </w:rPr>
            </w:pPr>
            <w:r w:rsidRPr="0028751E">
              <w:rPr>
                <w:rFonts w:ascii="Times New Roman" w:hAnsi="Times New Roman"/>
                <w:bCs/>
                <w:color w:val="000000"/>
                <w:sz w:val="20"/>
                <w:szCs w:val="20"/>
              </w:rPr>
              <w:t>Анемија-супресија костне сржи или хипреспленизам</w:t>
            </w:r>
          </w:p>
        </w:tc>
        <w:tc>
          <w:tcPr>
            <w:tcW w:w="370" w:type="dxa"/>
            <w:tcBorders>
              <w:top w:val="single" w:sz="4" w:space="0" w:color="D99594"/>
              <w:left w:val="single" w:sz="4" w:space="0" w:color="D99594"/>
            </w:tcBorders>
            <w:shd w:val="clear" w:color="auto" w:fill="FFFFFF"/>
          </w:tcPr>
          <w:p w14:paraId="56F73302" w14:textId="77777777" w:rsidR="00D65419" w:rsidRPr="0028751E" w:rsidRDefault="00D65419">
            <w:pPr>
              <w:spacing w:after="0" w:line="240" w:lineRule="auto"/>
              <w:rPr>
                <w:rFonts w:ascii="Times New Roman" w:hAnsi="Times New Roman"/>
                <w:bCs/>
                <w:color w:val="000000"/>
                <w:sz w:val="20"/>
                <w:szCs w:val="20"/>
              </w:rPr>
            </w:pPr>
          </w:p>
          <w:p w14:paraId="646CA5D9" w14:textId="77777777" w:rsidR="00D65419" w:rsidRPr="0028751E" w:rsidRDefault="00D65419" w:rsidP="001C0C4E">
            <w:pPr>
              <w:spacing w:after="0" w:line="240" w:lineRule="auto"/>
              <w:rPr>
                <w:rFonts w:ascii="Times New Roman" w:hAnsi="Times New Roman"/>
                <w:bCs/>
                <w:color w:val="000000"/>
                <w:sz w:val="20"/>
                <w:szCs w:val="20"/>
              </w:rPr>
            </w:pPr>
          </w:p>
        </w:tc>
        <w:tc>
          <w:tcPr>
            <w:tcW w:w="4154" w:type="dxa"/>
            <w:vMerge w:val="restart"/>
            <w:tcBorders>
              <w:top w:val="single" w:sz="4" w:space="0" w:color="D99594"/>
              <w:right w:val="single" w:sz="4" w:space="0" w:color="D99594"/>
            </w:tcBorders>
            <w:shd w:val="clear" w:color="auto" w:fill="FFFFFF"/>
          </w:tcPr>
          <w:p w14:paraId="372352AB" w14:textId="77777777" w:rsidR="00D65419" w:rsidRPr="0028751E" w:rsidRDefault="00D65419" w:rsidP="001C0C4E">
            <w:pPr>
              <w:spacing w:after="0" w:line="240" w:lineRule="auto"/>
              <w:rPr>
                <w:rFonts w:ascii="Times New Roman" w:hAnsi="Times New Roman"/>
                <w:color w:val="000000"/>
                <w:sz w:val="20"/>
                <w:szCs w:val="20"/>
              </w:rPr>
            </w:pPr>
            <w:r w:rsidRPr="0028751E">
              <w:rPr>
                <w:rFonts w:ascii="Times New Roman" w:hAnsi="Times New Roman"/>
                <w:color w:val="000000"/>
                <w:sz w:val="20"/>
                <w:szCs w:val="20"/>
              </w:rPr>
              <w:t>Инфекција-лоша функција неутрофила што је резултат хемотерапије</w:t>
            </w:r>
          </w:p>
          <w:p w14:paraId="612745FB" w14:textId="77777777" w:rsidR="00D65419" w:rsidRPr="0028751E" w:rsidRDefault="00D65419" w:rsidP="001C0C4E">
            <w:pPr>
              <w:rPr>
                <w:rFonts w:ascii="Times New Roman" w:hAnsi="Times New Roman"/>
                <w:color w:val="000000"/>
                <w:sz w:val="20"/>
                <w:szCs w:val="20"/>
              </w:rPr>
            </w:pPr>
            <w:r w:rsidRPr="0028751E">
              <w:rPr>
                <w:rFonts w:ascii="Times New Roman" w:hAnsi="Times New Roman"/>
                <w:color w:val="000000"/>
                <w:sz w:val="20"/>
                <w:szCs w:val="20"/>
              </w:rPr>
              <w:t>Смањен број тромбоцита услед хемотерапије</w:t>
            </w:r>
          </w:p>
        </w:tc>
      </w:tr>
      <w:tr w:rsidR="00D65419" w:rsidRPr="0028751E" w14:paraId="61DECF83" w14:textId="77777777" w:rsidTr="004F39C9">
        <w:trPr>
          <w:trHeight w:val="505"/>
          <w:jc w:val="center"/>
        </w:trPr>
        <w:tc>
          <w:tcPr>
            <w:tcW w:w="4634" w:type="dxa"/>
            <w:tcBorders>
              <w:left w:val="single" w:sz="4" w:space="0" w:color="D99594"/>
              <w:right w:val="single" w:sz="4" w:space="0" w:color="D99594"/>
            </w:tcBorders>
            <w:shd w:val="clear" w:color="auto" w:fill="FFFFFF"/>
          </w:tcPr>
          <w:p w14:paraId="3ECCB212" w14:textId="77777777" w:rsidR="00D65419" w:rsidRPr="0028751E" w:rsidRDefault="00D65419" w:rsidP="00372534">
            <w:pPr>
              <w:spacing w:after="0" w:line="240" w:lineRule="auto"/>
              <w:rPr>
                <w:rFonts w:ascii="Times New Roman" w:hAnsi="Times New Roman"/>
                <w:bCs/>
                <w:color w:val="000000"/>
                <w:sz w:val="20"/>
                <w:szCs w:val="20"/>
              </w:rPr>
            </w:pPr>
            <w:r w:rsidRPr="0028751E">
              <w:rPr>
                <w:rFonts w:ascii="Times New Roman" w:hAnsi="Times New Roman"/>
                <w:bCs/>
                <w:color w:val="000000"/>
                <w:sz w:val="20"/>
                <w:szCs w:val="20"/>
              </w:rPr>
              <w:t>Инфекција- неутропенија услед супресије костне сржи</w:t>
            </w:r>
          </w:p>
        </w:tc>
        <w:tc>
          <w:tcPr>
            <w:tcW w:w="370" w:type="dxa"/>
            <w:tcBorders>
              <w:left w:val="single" w:sz="4" w:space="0" w:color="D99594"/>
            </w:tcBorders>
            <w:shd w:val="clear" w:color="auto" w:fill="FFFFFF"/>
          </w:tcPr>
          <w:p w14:paraId="4DD834E1" w14:textId="77777777" w:rsidR="00D65419" w:rsidRPr="0028751E" w:rsidRDefault="00D65419">
            <w:pPr>
              <w:spacing w:after="0" w:line="240" w:lineRule="auto"/>
              <w:rPr>
                <w:rFonts w:ascii="Times New Roman" w:hAnsi="Times New Roman"/>
                <w:bCs/>
                <w:color w:val="000000"/>
                <w:sz w:val="20"/>
                <w:szCs w:val="20"/>
              </w:rPr>
            </w:pPr>
          </w:p>
          <w:p w14:paraId="7A717B7E" w14:textId="77777777" w:rsidR="00D65419" w:rsidRPr="0028751E" w:rsidRDefault="00D65419" w:rsidP="001C0C4E">
            <w:pPr>
              <w:spacing w:after="0" w:line="240" w:lineRule="auto"/>
              <w:rPr>
                <w:rFonts w:ascii="Times New Roman" w:hAnsi="Times New Roman"/>
                <w:bCs/>
                <w:color w:val="000000"/>
                <w:sz w:val="20"/>
                <w:szCs w:val="20"/>
              </w:rPr>
            </w:pPr>
          </w:p>
        </w:tc>
        <w:tc>
          <w:tcPr>
            <w:tcW w:w="4154" w:type="dxa"/>
            <w:vMerge/>
            <w:tcBorders>
              <w:right w:val="single" w:sz="4" w:space="0" w:color="D99594"/>
            </w:tcBorders>
            <w:shd w:val="clear" w:color="auto" w:fill="FFFFFF"/>
          </w:tcPr>
          <w:p w14:paraId="6E9B9638" w14:textId="77777777" w:rsidR="00D65419" w:rsidRPr="0028751E" w:rsidRDefault="00D65419" w:rsidP="001C0C4E">
            <w:pPr>
              <w:rPr>
                <w:rFonts w:ascii="Times New Roman" w:hAnsi="Times New Roman"/>
                <w:color w:val="000000"/>
                <w:sz w:val="20"/>
                <w:szCs w:val="20"/>
              </w:rPr>
            </w:pPr>
          </w:p>
        </w:tc>
      </w:tr>
      <w:tr w:rsidR="00D65419" w:rsidRPr="0028751E" w14:paraId="5BA83779" w14:textId="77777777" w:rsidTr="004F39C9">
        <w:trPr>
          <w:trHeight w:val="219"/>
          <w:jc w:val="center"/>
        </w:trPr>
        <w:tc>
          <w:tcPr>
            <w:tcW w:w="4634" w:type="dxa"/>
            <w:tcBorders>
              <w:left w:val="single" w:sz="4" w:space="0" w:color="D99594"/>
              <w:bottom w:val="single" w:sz="4" w:space="0" w:color="D99594"/>
              <w:right w:val="single" w:sz="4" w:space="0" w:color="D99594"/>
            </w:tcBorders>
            <w:shd w:val="clear" w:color="auto" w:fill="FFFFFF"/>
          </w:tcPr>
          <w:p w14:paraId="3BCBC775" w14:textId="77777777" w:rsidR="00D65419" w:rsidRPr="0028751E" w:rsidRDefault="00D65419" w:rsidP="00445346">
            <w:pPr>
              <w:spacing w:after="0" w:line="240" w:lineRule="auto"/>
              <w:rPr>
                <w:rFonts w:ascii="Times New Roman" w:hAnsi="Times New Roman"/>
                <w:bCs/>
                <w:color w:val="000000"/>
                <w:sz w:val="20"/>
                <w:szCs w:val="20"/>
              </w:rPr>
            </w:pPr>
            <w:r w:rsidRPr="0028751E">
              <w:rPr>
                <w:rFonts w:ascii="Times New Roman" w:hAnsi="Times New Roman"/>
                <w:bCs/>
                <w:color w:val="000000"/>
                <w:sz w:val="20"/>
                <w:szCs w:val="20"/>
              </w:rPr>
              <w:t>Крварење-смањен број тромбоцита</w:t>
            </w:r>
          </w:p>
        </w:tc>
        <w:tc>
          <w:tcPr>
            <w:tcW w:w="370" w:type="dxa"/>
            <w:tcBorders>
              <w:left w:val="single" w:sz="4" w:space="0" w:color="D99594"/>
              <w:bottom w:val="single" w:sz="4" w:space="0" w:color="D99594"/>
            </w:tcBorders>
            <w:shd w:val="clear" w:color="auto" w:fill="FFFFFF"/>
          </w:tcPr>
          <w:p w14:paraId="13AF9871" w14:textId="77777777" w:rsidR="00D65419" w:rsidRPr="0028751E" w:rsidRDefault="00D65419" w:rsidP="001C0C4E">
            <w:pPr>
              <w:spacing w:after="0" w:line="240" w:lineRule="auto"/>
              <w:rPr>
                <w:rFonts w:ascii="Times New Roman" w:hAnsi="Times New Roman"/>
                <w:bCs/>
                <w:color w:val="000000"/>
                <w:sz w:val="20"/>
                <w:szCs w:val="20"/>
              </w:rPr>
            </w:pPr>
          </w:p>
        </w:tc>
        <w:tc>
          <w:tcPr>
            <w:tcW w:w="4154" w:type="dxa"/>
            <w:vMerge/>
            <w:tcBorders>
              <w:bottom w:val="single" w:sz="4" w:space="0" w:color="D99594"/>
              <w:right w:val="single" w:sz="4" w:space="0" w:color="D99594"/>
            </w:tcBorders>
            <w:shd w:val="clear" w:color="auto" w:fill="FFFFFF"/>
          </w:tcPr>
          <w:p w14:paraId="5277DEB9" w14:textId="77777777" w:rsidR="00D65419" w:rsidRPr="0028751E" w:rsidRDefault="00D65419" w:rsidP="001C0C4E">
            <w:pPr>
              <w:spacing w:after="0" w:line="240" w:lineRule="auto"/>
              <w:rPr>
                <w:rFonts w:ascii="Times New Roman" w:hAnsi="Times New Roman"/>
                <w:color w:val="000000"/>
                <w:sz w:val="20"/>
                <w:szCs w:val="20"/>
              </w:rPr>
            </w:pPr>
          </w:p>
        </w:tc>
      </w:tr>
      <w:tr w:rsidR="001C0C4E" w:rsidRPr="0028751E" w14:paraId="5CA92493" w14:textId="77777777" w:rsidTr="004F39C9">
        <w:trPr>
          <w:trHeight w:val="182"/>
          <w:jc w:val="center"/>
        </w:trPr>
        <w:tc>
          <w:tcPr>
            <w:tcW w:w="5004" w:type="dxa"/>
            <w:gridSpan w:val="2"/>
            <w:tcBorders>
              <w:top w:val="single" w:sz="4" w:space="0" w:color="D99594"/>
              <w:left w:val="single" w:sz="4" w:space="0" w:color="D99594"/>
              <w:bottom w:val="single" w:sz="4" w:space="0" w:color="D99594"/>
            </w:tcBorders>
            <w:shd w:val="clear" w:color="auto" w:fill="FFFFFF"/>
          </w:tcPr>
          <w:p w14:paraId="5F64F5BF" w14:textId="77777777" w:rsidR="001C0C4E" w:rsidRPr="0028751E" w:rsidRDefault="001C0C4E" w:rsidP="001C0C4E">
            <w:pPr>
              <w:spacing w:after="0" w:line="240" w:lineRule="auto"/>
              <w:rPr>
                <w:rFonts w:ascii="Times New Roman" w:hAnsi="Times New Roman"/>
                <w:b/>
                <w:bCs/>
                <w:i/>
                <w:color w:val="000000"/>
                <w:sz w:val="20"/>
                <w:szCs w:val="20"/>
              </w:rPr>
            </w:pPr>
            <w:r w:rsidRPr="0028751E">
              <w:rPr>
                <w:rFonts w:ascii="Times New Roman" w:hAnsi="Times New Roman"/>
                <w:b/>
                <w:bCs/>
                <w:i/>
                <w:color w:val="000000"/>
                <w:sz w:val="20"/>
                <w:szCs w:val="20"/>
              </w:rPr>
              <w:t>Касне</w:t>
            </w:r>
          </w:p>
        </w:tc>
        <w:tc>
          <w:tcPr>
            <w:tcW w:w="4154" w:type="dxa"/>
            <w:tcBorders>
              <w:top w:val="single" w:sz="4" w:space="0" w:color="D99594"/>
              <w:bottom w:val="single" w:sz="4" w:space="0" w:color="D99594"/>
              <w:right w:val="single" w:sz="4" w:space="0" w:color="D99594"/>
            </w:tcBorders>
            <w:shd w:val="clear" w:color="auto" w:fill="FFFFFF"/>
          </w:tcPr>
          <w:p w14:paraId="3F348398" w14:textId="77777777" w:rsidR="001C0C4E" w:rsidRPr="0028751E" w:rsidRDefault="001C0C4E" w:rsidP="001C0C4E">
            <w:pPr>
              <w:spacing w:after="0" w:line="240" w:lineRule="auto"/>
              <w:rPr>
                <w:rFonts w:ascii="Times New Roman" w:hAnsi="Times New Roman"/>
                <w:color w:val="000000"/>
                <w:sz w:val="20"/>
                <w:szCs w:val="20"/>
              </w:rPr>
            </w:pPr>
          </w:p>
        </w:tc>
      </w:tr>
      <w:tr w:rsidR="001C0C4E" w:rsidRPr="0028751E" w14:paraId="5EB2C7A1" w14:textId="77777777" w:rsidTr="004F39C9">
        <w:trPr>
          <w:trHeight w:val="422"/>
          <w:jc w:val="center"/>
        </w:trPr>
        <w:tc>
          <w:tcPr>
            <w:tcW w:w="4634" w:type="dxa"/>
            <w:tcBorders>
              <w:left w:val="single" w:sz="4" w:space="0" w:color="D99594"/>
              <w:right w:val="single" w:sz="4" w:space="0" w:color="D99594"/>
            </w:tcBorders>
            <w:shd w:val="clear" w:color="auto" w:fill="FFFFFF"/>
          </w:tcPr>
          <w:p w14:paraId="5FED0ABF" w14:textId="77777777" w:rsidR="001C0C4E" w:rsidRPr="001E72DE" w:rsidRDefault="001E72DE" w:rsidP="00445346">
            <w:pPr>
              <w:spacing w:after="0" w:line="240" w:lineRule="auto"/>
              <w:rPr>
                <w:rFonts w:ascii="Times New Roman" w:hAnsi="Times New Roman"/>
                <w:bCs/>
                <w:color w:val="000000"/>
                <w:sz w:val="20"/>
                <w:szCs w:val="20"/>
              </w:rPr>
            </w:pPr>
            <w:r>
              <w:rPr>
                <w:rFonts w:ascii="Times New Roman" w:hAnsi="Times New Roman"/>
                <w:bCs/>
                <w:color w:val="000000"/>
                <w:sz w:val="20"/>
                <w:szCs w:val="20"/>
              </w:rPr>
              <w:t>И</w:t>
            </w:r>
            <w:r w:rsidR="001C0C4E" w:rsidRPr="0028751E">
              <w:rPr>
                <w:rFonts w:ascii="Times New Roman" w:hAnsi="Times New Roman"/>
                <w:bCs/>
                <w:color w:val="000000"/>
                <w:sz w:val="20"/>
                <w:szCs w:val="20"/>
              </w:rPr>
              <w:t>нфилтрати</w:t>
            </w:r>
            <w:r>
              <w:rPr>
                <w:rFonts w:ascii="Times New Roman" w:hAnsi="Times New Roman"/>
                <w:bCs/>
                <w:color w:val="000000"/>
                <w:sz w:val="20"/>
                <w:szCs w:val="20"/>
              </w:rPr>
              <w:t xml:space="preserve"> малигних ћелија</w:t>
            </w:r>
          </w:p>
        </w:tc>
        <w:tc>
          <w:tcPr>
            <w:tcW w:w="370" w:type="dxa"/>
            <w:tcBorders>
              <w:left w:val="single" w:sz="4" w:space="0" w:color="D99594"/>
            </w:tcBorders>
            <w:shd w:val="clear" w:color="auto" w:fill="FFFFFF"/>
          </w:tcPr>
          <w:p w14:paraId="23C21815" w14:textId="77777777" w:rsidR="001C0C4E" w:rsidRPr="0028751E" w:rsidRDefault="001C0C4E" w:rsidP="001C0C4E">
            <w:pPr>
              <w:spacing w:after="0" w:line="240" w:lineRule="auto"/>
              <w:rPr>
                <w:rFonts w:ascii="Times New Roman" w:hAnsi="Times New Roman"/>
                <w:bCs/>
                <w:color w:val="000000"/>
                <w:sz w:val="20"/>
                <w:szCs w:val="20"/>
              </w:rPr>
            </w:pPr>
          </w:p>
        </w:tc>
        <w:tc>
          <w:tcPr>
            <w:tcW w:w="4154" w:type="dxa"/>
            <w:tcBorders>
              <w:right w:val="single" w:sz="4" w:space="0" w:color="D99594"/>
            </w:tcBorders>
            <w:shd w:val="clear" w:color="auto" w:fill="FFFFFF"/>
          </w:tcPr>
          <w:p w14:paraId="6822972C" w14:textId="77777777" w:rsidR="001C0C4E" w:rsidRPr="0028751E" w:rsidRDefault="001C0C4E" w:rsidP="001C0C4E">
            <w:pPr>
              <w:spacing w:after="0" w:line="240" w:lineRule="auto"/>
              <w:rPr>
                <w:rFonts w:ascii="Times New Roman" w:hAnsi="Times New Roman"/>
                <w:color w:val="000000"/>
                <w:sz w:val="20"/>
                <w:szCs w:val="20"/>
              </w:rPr>
            </w:pPr>
            <w:r w:rsidRPr="0028751E">
              <w:rPr>
                <w:rFonts w:ascii="Times New Roman" w:hAnsi="Times New Roman"/>
                <w:color w:val="000000"/>
                <w:sz w:val="20"/>
                <w:szCs w:val="20"/>
              </w:rPr>
              <w:t>Зрачење читавог тела-фиброза плућа, превремени пубертет, тумори тироидее</w:t>
            </w:r>
          </w:p>
          <w:p w14:paraId="120E6002" w14:textId="77777777" w:rsidR="001C0C4E" w:rsidRPr="0028751E" w:rsidRDefault="001C0C4E" w:rsidP="001C0C4E">
            <w:pPr>
              <w:spacing w:after="0" w:line="240" w:lineRule="auto"/>
              <w:rPr>
                <w:rFonts w:ascii="Times New Roman" w:hAnsi="Times New Roman"/>
                <w:color w:val="000000"/>
                <w:sz w:val="20"/>
                <w:szCs w:val="20"/>
              </w:rPr>
            </w:pPr>
            <w:r w:rsidRPr="0028751E">
              <w:rPr>
                <w:rFonts w:ascii="Times New Roman" w:hAnsi="Times New Roman"/>
                <w:color w:val="000000"/>
                <w:sz w:val="20"/>
                <w:szCs w:val="20"/>
              </w:rPr>
              <w:t>Мали раст</w:t>
            </w:r>
          </w:p>
          <w:p w14:paraId="4C85EB37" w14:textId="77777777" w:rsidR="001C0C4E" w:rsidRPr="0028751E" w:rsidRDefault="001C0C4E" w:rsidP="001C0C4E">
            <w:pPr>
              <w:spacing w:after="0" w:line="240" w:lineRule="auto"/>
              <w:rPr>
                <w:rFonts w:ascii="Times New Roman" w:hAnsi="Times New Roman"/>
                <w:color w:val="000000"/>
                <w:sz w:val="20"/>
                <w:szCs w:val="20"/>
              </w:rPr>
            </w:pPr>
            <w:r w:rsidRPr="0028751E">
              <w:rPr>
                <w:rFonts w:ascii="Times New Roman" w:hAnsi="Times New Roman"/>
                <w:color w:val="000000"/>
                <w:sz w:val="20"/>
                <w:szCs w:val="20"/>
              </w:rPr>
              <w:t>Интелектуални поремећај- кранијално зрачење</w:t>
            </w:r>
          </w:p>
          <w:p w14:paraId="489D898D" w14:textId="77777777" w:rsidR="001C0C4E" w:rsidRPr="0028751E" w:rsidRDefault="001C0C4E" w:rsidP="001C0C4E">
            <w:pPr>
              <w:spacing w:after="0" w:line="240" w:lineRule="auto"/>
              <w:rPr>
                <w:rFonts w:ascii="Times New Roman" w:hAnsi="Times New Roman"/>
                <w:color w:val="000000"/>
                <w:sz w:val="20"/>
                <w:szCs w:val="20"/>
              </w:rPr>
            </w:pPr>
            <w:r w:rsidRPr="0028751E">
              <w:rPr>
                <w:rFonts w:ascii="Times New Roman" w:hAnsi="Times New Roman"/>
                <w:color w:val="000000"/>
                <w:sz w:val="20"/>
                <w:szCs w:val="20"/>
              </w:rPr>
              <w:t>Срчана дисфункција</w:t>
            </w:r>
          </w:p>
        </w:tc>
      </w:tr>
    </w:tbl>
    <w:p w14:paraId="0BA14A6D" w14:textId="77777777" w:rsidR="003406DD" w:rsidRPr="003406DD" w:rsidRDefault="003406DD" w:rsidP="004F39C9">
      <w:pPr>
        <w:tabs>
          <w:tab w:val="left" w:pos="720"/>
        </w:tabs>
        <w:spacing w:after="0"/>
        <w:jc w:val="center"/>
        <w:rPr>
          <w:rFonts w:ascii="Times New Roman" w:hAnsi="Times New Roman"/>
          <w:b/>
          <w:sz w:val="8"/>
          <w:szCs w:val="8"/>
        </w:rPr>
      </w:pPr>
    </w:p>
    <w:p w14:paraId="45B0F065" w14:textId="77777777" w:rsidR="000D1E03" w:rsidRPr="00323CB5" w:rsidRDefault="000D1E03" w:rsidP="004F39C9">
      <w:pPr>
        <w:tabs>
          <w:tab w:val="left" w:pos="720"/>
        </w:tabs>
        <w:spacing w:after="0"/>
        <w:jc w:val="center"/>
        <w:rPr>
          <w:rFonts w:ascii="Times New Roman" w:hAnsi="Times New Roman"/>
        </w:rPr>
      </w:pPr>
      <w:r w:rsidRPr="00323CB5">
        <w:rPr>
          <w:rFonts w:ascii="Times New Roman" w:hAnsi="Times New Roman"/>
          <w:b/>
        </w:rPr>
        <w:t>Табела 5.</w:t>
      </w:r>
      <w:r w:rsidRPr="00323CB5">
        <w:rPr>
          <w:rFonts w:ascii="Times New Roman" w:hAnsi="Times New Roman"/>
        </w:rPr>
        <w:t xml:space="preserve"> Компликације </w:t>
      </w:r>
      <w:r w:rsidR="003775B5" w:rsidRPr="00323CB5">
        <w:rPr>
          <w:rFonts w:ascii="Times New Roman" w:hAnsi="Times New Roman"/>
        </w:rPr>
        <w:t>као последица</w:t>
      </w:r>
      <w:r w:rsidR="00C8569F" w:rsidRPr="00323CB5">
        <w:rPr>
          <w:rFonts w:ascii="Times New Roman" w:hAnsi="Times New Roman"/>
        </w:rPr>
        <w:t xml:space="preserve"> </w:t>
      </w:r>
      <w:r w:rsidR="00DE791D" w:rsidRPr="00323CB5">
        <w:rPr>
          <w:rFonts w:ascii="Times New Roman" w:hAnsi="Times New Roman"/>
        </w:rPr>
        <w:t>болести</w:t>
      </w:r>
      <w:r w:rsidRPr="00323CB5">
        <w:rPr>
          <w:rFonts w:ascii="Times New Roman" w:hAnsi="Times New Roman"/>
        </w:rPr>
        <w:t xml:space="preserve"> или</w:t>
      </w:r>
      <w:r w:rsidR="00DE791D" w:rsidRPr="00323CB5">
        <w:rPr>
          <w:rFonts w:ascii="Times New Roman" w:hAnsi="Times New Roman"/>
        </w:rPr>
        <w:t xml:space="preserve"> </w:t>
      </w:r>
      <w:r w:rsidRPr="00323CB5">
        <w:rPr>
          <w:rFonts w:ascii="Times New Roman" w:hAnsi="Times New Roman"/>
        </w:rPr>
        <w:t>хемотерапије и трансплантације костне сржи</w:t>
      </w:r>
    </w:p>
    <w:p w14:paraId="30032065" w14:textId="77777777" w:rsidR="001E72DE" w:rsidRDefault="001E72DE" w:rsidP="00E00D5C">
      <w:pPr>
        <w:tabs>
          <w:tab w:val="left" w:pos="720"/>
        </w:tabs>
        <w:spacing w:after="0"/>
        <w:jc w:val="center"/>
        <w:rPr>
          <w:rFonts w:ascii="Times New Roman" w:hAnsi="Times New Roman"/>
          <w:b/>
          <w:color w:val="C00000"/>
          <w:sz w:val="24"/>
          <w:szCs w:val="24"/>
        </w:rPr>
      </w:pPr>
    </w:p>
    <w:p w14:paraId="02FE8408" w14:textId="77777777" w:rsidR="00086A91" w:rsidRPr="00C8569F" w:rsidRDefault="00086A91" w:rsidP="00E00D5C">
      <w:pPr>
        <w:tabs>
          <w:tab w:val="left" w:pos="720"/>
        </w:tabs>
        <w:spacing w:after="0"/>
        <w:jc w:val="center"/>
        <w:rPr>
          <w:rFonts w:ascii="Times New Roman" w:hAnsi="Times New Roman"/>
          <w:b/>
          <w:color w:val="C00000"/>
          <w:sz w:val="24"/>
          <w:szCs w:val="24"/>
        </w:rPr>
      </w:pPr>
      <w:r w:rsidRPr="00C8569F">
        <w:rPr>
          <w:rFonts w:ascii="Times New Roman" w:hAnsi="Times New Roman"/>
          <w:b/>
          <w:color w:val="C00000"/>
          <w:sz w:val="24"/>
          <w:szCs w:val="24"/>
        </w:rPr>
        <w:t>Хронична лимфоцитна леукемија</w:t>
      </w:r>
    </w:p>
    <w:p w14:paraId="791BE95D" w14:textId="77777777" w:rsidR="00597646" w:rsidRPr="002F035A" w:rsidRDefault="00597646" w:rsidP="00597646">
      <w:pPr>
        <w:tabs>
          <w:tab w:val="left" w:pos="720"/>
        </w:tabs>
        <w:spacing w:after="0"/>
        <w:jc w:val="both"/>
        <w:rPr>
          <w:rFonts w:ascii="Times New Roman" w:hAnsi="Times New Roman"/>
          <w:b/>
          <w:sz w:val="12"/>
          <w:szCs w:val="12"/>
        </w:rPr>
      </w:pPr>
    </w:p>
    <w:p w14:paraId="3ED49969" w14:textId="77777777" w:rsidR="00597646" w:rsidRDefault="00196B9C" w:rsidP="00597646">
      <w:pPr>
        <w:tabs>
          <w:tab w:val="left" w:pos="720"/>
        </w:tabs>
        <w:spacing w:after="0"/>
        <w:jc w:val="both"/>
        <w:rPr>
          <w:rFonts w:ascii="Times New Roman" w:hAnsi="Times New Roman"/>
          <w:sz w:val="24"/>
          <w:szCs w:val="24"/>
        </w:rPr>
      </w:pPr>
      <w:r>
        <w:rPr>
          <w:rFonts w:ascii="Times New Roman" w:hAnsi="Times New Roman"/>
          <w:sz w:val="24"/>
          <w:szCs w:val="24"/>
        </w:rPr>
        <w:tab/>
      </w:r>
      <w:r w:rsidR="00597646" w:rsidRPr="00597646">
        <w:rPr>
          <w:rFonts w:ascii="Times New Roman" w:hAnsi="Times New Roman"/>
          <w:sz w:val="24"/>
          <w:szCs w:val="24"/>
        </w:rPr>
        <w:t xml:space="preserve">Хронична лимфоцитна леукемија </w:t>
      </w:r>
      <w:r w:rsidR="00597646">
        <w:rPr>
          <w:rFonts w:ascii="Times New Roman" w:hAnsi="Times New Roman"/>
          <w:sz w:val="24"/>
          <w:szCs w:val="24"/>
        </w:rPr>
        <w:t xml:space="preserve">(CLL, енгл. </w:t>
      </w:r>
      <w:r w:rsidR="00597646" w:rsidRPr="001E72DE">
        <w:rPr>
          <w:rFonts w:ascii="Times New Roman" w:hAnsi="Times New Roman"/>
          <w:i/>
          <w:sz w:val="24"/>
          <w:szCs w:val="24"/>
        </w:rPr>
        <w:t xml:space="preserve">Chronic </w:t>
      </w:r>
      <w:r w:rsidR="000C5EAD" w:rsidRPr="001E72DE">
        <w:rPr>
          <w:rFonts w:ascii="Times New Roman" w:hAnsi="Times New Roman"/>
          <w:i/>
          <w:sz w:val="24"/>
          <w:szCs w:val="24"/>
        </w:rPr>
        <w:t>L</w:t>
      </w:r>
      <w:r w:rsidR="00597646" w:rsidRPr="001E72DE">
        <w:rPr>
          <w:rFonts w:ascii="Times New Roman" w:hAnsi="Times New Roman"/>
          <w:i/>
          <w:sz w:val="24"/>
          <w:szCs w:val="24"/>
        </w:rPr>
        <w:t>ymphocytic Leukaemia</w:t>
      </w:r>
      <w:r w:rsidR="00597646">
        <w:rPr>
          <w:rFonts w:ascii="Times New Roman" w:hAnsi="Times New Roman"/>
          <w:sz w:val="24"/>
          <w:szCs w:val="24"/>
        </w:rPr>
        <w:t xml:space="preserve">) је релативно често обољење код старијих особа (˃60 год.). Ретко се јавља код особа старости испод 50 година и обично има релативно бенигни ток, мада брзина прогресије је изузетно варијабилна. Прекомеран број малих лимфоцита је присутан у периферној крви. У више од 90% случајева CLL, неопластичне ћелије су В лимфоцити. </w:t>
      </w:r>
      <w:r w:rsidR="00545E29">
        <w:rPr>
          <w:rFonts w:ascii="Times New Roman" w:hAnsi="Times New Roman"/>
          <w:sz w:val="24"/>
          <w:szCs w:val="24"/>
        </w:rPr>
        <w:t xml:space="preserve">Карактерише се малигном трансформацијом зрелих циркулишућих В лимфоцита. Сматра се да </w:t>
      </w:r>
      <w:r w:rsidR="006A14C3">
        <w:rPr>
          <w:rFonts w:ascii="Times New Roman" w:hAnsi="Times New Roman"/>
          <w:sz w:val="24"/>
          <w:szCs w:val="24"/>
        </w:rPr>
        <w:t xml:space="preserve">је </w:t>
      </w:r>
      <w:r w:rsidR="00545E29">
        <w:rPr>
          <w:rFonts w:ascii="Times New Roman" w:hAnsi="Times New Roman"/>
          <w:sz w:val="24"/>
          <w:szCs w:val="24"/>
        </w:rPr>
        <w:t xml:space="preserve">у основи овог обољења акумулација имунокомпетентних и минимално самообнављајућих В лимфоцита. </w:t>
      </w:r>
      <w:r w:rsidR="006C5965">
        <w:rPr>
          <w:rFonts w:ascii="Times New Roman" w:hAnsi="Times New Roman"/>
          <w:sz w:val="24"/>
          <w:szCs w:val="24"/>
        </w:rPr>
        <w:t xml:space="preserve">CLL се класично карактерише акумулацијом </w:t>
      </w:r>
      <w:r w:rsidR="002F035A">
        <w:rPr>
          <w:rFonts w:ascii="Times New Roman" w:hAnsi="Times New Roman"/>
          <w:sz w:val="24"/>
          <w:szCs w:val="24"/>
        </w:rPr>
        <w:t xml:space="preserve">оних </w:t>
      </w:r>
      <w:r w:rsidR="006C5965">
        <w:rPr>
          <w:rFonts w:ascii="Times New Roman" w:hAnsi="Times New Roman"/>
          <w:sz w:val="24"/>
          <w:szCs w:val="24"/>
        </w:rPr>
        <w:t>зрелих В лимфоцита који повећано</w:t>
      </w:r>
      <w:r w:rsidR="001E72DE">
        <w:rPr>
          <w:rFonts w:ascii="Times New Roman" w:hAnsi="Times New Roman"/>
          <w:sz w:val="24"/>
          <w:szCs w:val="24"/>
        </w:rPr>
        <w:t>м експресијом</w:t>
      </w:r>
      <w:r w:rsidR="006C5965">
        <w:rPr>
          <w:rFonts w:ascii="Times New Roman" w:hAnsi="Times New Roman"/>
          <w:sz w:val="24"/>
          <w:szCs w:val="24"/>
        </w:rPr>
        <w:t xml:space="preserve"> Bcl-2 избегавају апоптозу. Међутим, регистрован је известан степен </w:t>
      </w:r>
      <w:r w:rsidR="002F035A">
        <w:rPr>
          <w:rFonts w:ascii="Times New Roman" w:hAnsi="Times New Roman"/>
          <w:sz w:val="24"/>
          <w:szCs w:val="24"/>
        </w:rPr>
        <w:t xml:space="preserve">ћелијске </w:t>
      </w:r>
      <w:r w:rsidR="006C5965">
        <w:rPr>
          <w:rFonts w:ascii="Times New Roman" w:hAnsi="Times New Roman"/>
          <w:sz w:val="24"/>
          <w:szCs w:val="24"/>
        </w:rPr>
        <w:t xml:space="preserve">пролиферације (више од 1% дневно) што указује на то да CLL није искључиво акумулативно обољење </w:t>
      </w:r>
      <w:r w:rsidR="009E3CB9">
        <w:rPr>
          <w:rFonts w:ascii="Times New Roman" w:hAnsi="Times New Roman"/>
          <w:sz w:val="24"/>
          <w:szCs w:val="24"/>
        </w:rPr>
        <w:t>већ има и пролиферативне елементе.</w:t>
      </w:r>
    </w:p>
    <w:p w14:paraId="7D0E2F07" w14:textId="77777777" w:rsidR="00323CB5" w:rsidRDefault="00AB4BD6" w:rsidP="00597646">
      <w:pPr>
        <w:tabs>
          <w:tab w:val="left" w:pos="720"/>
        </w:tabs>
        <w:spacing w:after="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0016" behindDoc="0" locked="0" layoutInCell="1" allowOverlap="1" wp14:anchorId="3253C136">
                <wp:simplePos x="0" y="0"/>
                <wp:positionH relativeFrom="column">
                  <wp:posOffset>34290</wp:posOffset>
                </wp:positionH>
                <wp:positionV relativeFrom="paragraph">
                  <wp:posOffset>62865</wp:posOffset>
                </wp:positionV>
                <wp:extent cx="5961380" cy="1242060"/>
                <wp:effectExtent l="5715" t="5715" r="5080" b="9525"/>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24206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77B20DCA" w14:textId="77777777" w:rsidR="00323CB5" w:rsidRPr="00323CB5" w:rsidRDefault="00323CB5" w:rsidP="00323CB5">
                            <w:pPr>
                              <w:tabs>
                                <w:tab w:val="left" w:pos="720"/>
                              </w:tabs>
                              <w:spacing w:after="0"/>
                              <w:jc w:val="both"/>
                              <w:rPr>
                                <w:rFonts w:ascii="Times New Roman" w:hAnsi="Times New Roman"/>
                              </w:rPr>
                            </w:pPr>
                            <w:r w:rsidRPr="00323CB5">
                              <w:rPr>
                                <w:rFonts w:ascii="Times New Roman" w:hAnsi="Times New Roman"/>
                              </w:rPr>
                              <w:t xml:space="preserve">Процена броја ћелија са површинским κ или λ лаким ланцем је корисна за </w:t>
                            </w:r>
                            <w:r w:rsidRPr="00323CB5">
                              <w:rPr>
                                <w:rFonts w:ascii="Times New Roman" w:hAnsi="Times New Roman"/>
                                <w:b/>
                              </w:rPr>
                              <w:t>разликовање реактивне од малигне лимфоцитозе</w:t>
                            </w:r>
                            <w:r w:rsidRPr="00323CB5">
                              <w:rPr>
                                <w:rFonts w:ascii="Times New Roman" w:hAnsi="Times New Roman"/>
                              </w:rPr>
                              <w:t xml:space="preserve">. У реактивном стадијуму, као што је вирусна инфекција, лимфоцити потичу од различитих клонова и однос ћелија са κ или λ лаким ланцем је 3:2. Код моноклонске В-ћелијске пролиферације, овај однос је измењен и фаворизован је малигни клон тј. </w:t>
                            </w:r>
                            <w:r w:rsidRPr="00323CB5">
                              <w:rPr>
                                <w:rFonts w:ascii="Times New Roman" w:hAnsi="Times New Roman"/>
                                <w:i/>
                              </w:rPr>
                              <w:t>све ћелије исказују исти тип лаког ланца</w:t>
                            </w:r>
                            <w:r w:rsidRPr="00323CB5">
                              <w:rPr>
                                <w:rFonts w:ascii="Times New Roman" w:hAnsi="Times New Roman"/>
                              </w:rPr>
                              <w:t>. Овакве ћелије се прогресивно акумулирају у крви, лимфним жлездама, слезини, јетри и костној сржи.</w:t>
                            </w:r>
                          </w:p>
                          <w:p w14:paraId="04C7E916" w14:textId="77777777" w:rsidR="00323CB5" w:rsidRPr="00323CB5" w:rsidRDefault="00323C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3C136" id="Text Box 7" o:spid="_x0000_s1029" type="#_x0000_t202" style="position:absolute;left:0;text-align:left;margin-left:2.7pt;margin-top:4.95pt;width:469.4pt;height:97.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" fillcolor="#eaf1dd [662]" strokecolor="#9bbb59 [3206]">
                <v:textbox>
                  <w:txbxContent>
                    <w:p w14:paraId="77B20DCA" w14:textId="77777777" w:rsidR="00323CB5" w:rsidRPr="00323CB5" w:rsidRDefault="00323CB5" w:rsidP="00323CB5">
                      <w:pPr>
                        <w:tabs>
                          <w:tab w:val="left" w:pos="720"/>
                        </w:tabs>
                        <w:spacing w:after="0"/>
                        <w:jc w:val="both"/>
                        <w:rPr>
                          <w:rFonts w:ascii="Times New Roman" w:hAnsi="Times New Roman"/>
                        </w:rPr>
                      </w:pPr>
                      <w:r w:rsidRPr="00323CB5">
                        <w:rPr>
                          <w:rFonts w:ascii="Times New Roman" w:hAnsi="Times New Roman"/>
                        </w:rPr>
                        <w:t xml:space="preserve">Процена броја ћелија са површинским κ или λ лаким ланцем је корисна за </w:t>
                      </w:r>
                      <w:r w:rsidRPr="00323CB5">
                        <w:rPr>
                          <w:rFonts w:ascii="Times New Roman" w:hAnsi="Times New Roman"/>
                          <w:b/>
                        </w:rPr>
                        <w:t>разликовање реактивне од малигне лимфоцитозе</w:t>
                      </w:r>
                      <w:r w:rsidRPr="00323CB5">
                        <w:rPr>
                          <w:rFonts w:ascii="Times New Roman" w:hAnsi="Times New Roman"/>
                        </w:rPr>
                        <w:t xml:space="preserve">. У реактивном стадијуму, као што је вирусна инфекција, лимфоцити потичу од различитих клонова и однос ћелија са κ или λ лаким ланцем је 3:2. Код моноклонске В-ћелијске пролиферације, овај однос је измењен и фаворизован је малигни клон тј. </w:t>
                      </w:r>
                      <w:r w:rsidRPr="00323CB5">
                        <w:rPr>
                          <w:rFonts w:ascii="Times New Roman" w:hAnsi="Times New Roman"/>
                          <w:i/>
                        </w:rPr>
                        <w:t>све ћелије исказују исти тип лаког ланца</w:t>
                      </w:r>
                      <w:r w:rsidRPr="00323CB5">
                        <w:rPr>
                          <w:rFonts w:ascii="Times New Roman" w:hAnsi="Times New Roman"/>
                        </w:rPr>
                        <w:t>. Овакве ћелије се прогресивно акумулирају у крви, лимфним жлездама, слезини, јетри и костној сржи.</w:t>
                      </w:r>
                    </w:p>
                    <w:p w14:paraId="04C7E916" w14:textId="77777777" w:rsidR="00323CB5" w:rsidRPr="00323CB5" w:rsidRDefault="00323CB5"/>
                  </w:txbxContent>
                </v:textbox>
              </v:shape>
            </w:pict>
          </mc:Fallback>
        </mc:AlternateContent>
      </w:r>
    </w:p>
    <w:p w14:paraId="242F103D" w14:textId="77777777" w:rsidR="00323CB5" w:rsidRDefault="00323CB5" w:rsidP="00597646">
      <w:pPr>
        <w:tabs>
          <w:tab w:val="left" w:pos="720"/>
        </w:tabs>
        <w:spacing w:after="0"/>
        <w:jc w:val="both"/>
        <w:rPr>
          <w:rFonts w:ascii="Times New Roman" w:hAnsi="Times New Roman"/>
          <w:sz w:val="24"/>
          <w:szCs w:val="24"/>
        </w:rPr>
      </w:pPr>
    </w:p>
    <w:p w14:paraId="3C8EAED4" w14:textId="77777777" w:rsidR="00323CB5" w:rsidRDefault="00323CB5" w:rsidP="00597646">
      <w:pPr>
        <w:tabs>
          <w:tab w:val="left" w:pos="720"/>
        </w:tabs>
        <w:spacing w:after="0"/>
        <w:jc w:val="both"/>
        <w:rPr>
          <w:rFonts w:ascii="Times New Roman" w:hAnsi="Times New Roman"/>
          <w:sz w:val="24"/>
          <w:szCs w:val="24"/>
        </w:rPr>
      </w:pPr>
    </w:p>
    <w:p w14:paraId="48D5DD79" w14:textId="77777777" w:rsidR="00323CB5" w:rsidRDefault="00323CB5" w:rsidP="00597646">
      <w:pPr>
        <w:tabs>
          <w:tab w:val="left" w:pos="720"/>
        </w:tabs>
        <w:spacing w:after="0"/>
        <w:jc w:val="both"/>
        <w:rPr>
          <w:rFonts w:ascii="Times New Roman" w:hAnsi="Times New Roman"/>
          <w:sz w:val="24"/>
          <w:szCs w:val="24"/>
        </w:rPr>
      </w:pPr>
    </w:p>
    <w:p w14:paraId="4F9E385B" w14:textId="77777777" w:rsidR="00323CB5" w:rsidRPr="00323CB5" w:rsidRDefault="00323CB5" w:rsidP="00597646">
      <w:pPr>
        <w:tabs>
          <w:tab w:val="left" w:pos="720"/>
        </w:tabs>
        <w:spacing w:after="0"/>
        <w:jc w:val="both"/>
        <w:rPr>
          <w:rFonts w:ascii="Times New Roman" w:hAnsi="Times New Roman"/>
          <w:sz w:val="24"/>
          <w:szCs w:val="24"/>
        </w:rPr>
      </w:pPr>
    </w:p>
    <w:p w14:paraId="03E4ED41" w14:textId="77777777" w:rsidR="00323CB5" w:rsidRDefault="00F12528" w:rsidP="00597646">
      <w:pPr>
        <w:tabs>
          <w:tab w:val="left" w:pos="720"/>
        </w:tabs>
        <w:spacing w:after="0"/>
        <w:jc w:val="both"/>
        <w:rPr>
          <w:rFonts w:ascii="Times New Roman" w:hAnsi="Times New Roman"/>
          <w:sz w:val="24"/>
          <w:szCs w:val="24"/>
        </w:rPr>
      </w:pPr>
      <w:r>
        <w:rPr>
          <w:rFonts w:ascii="Times New Roman" w:hAnsi="Times New Roman"/>
          <w:sz w:val="24"/>
          <w:szCs w:val="24"/>
        </w:rPr>
        <w:tab/>
      </w:r>
    </w:p>
    <w:p w14:paraId="006E8333" w14:textId="77777777" w:rsidR="00323CB5" w:rsidRDefault="00323CB5" w:rsidP="00597646">
      <w:pPr>
        <w:tabs>
          <w:tab w:val="left" w:pos="720"/>
        </w:tabs>
        <w:spacing w:after="0"/>
        <w:jc w:val="both"/>
        <w:rPr>
          <w:rFonts w:ascii="Times New Roman" w:hAnsi="Times New Roman"/>
          <w:sz w:val="24"/>
          <w:szCs w:val="24"/>
        </w:rPr>
      </w:pPr>
    </w:p>
    <w:p w14:paraId="2AABF1ED" w14:textId="77777777" w:rsidR="00F12528" w:rsidRDefault="00F12528" w:rsidP="00597646">
      <w:pPr>
        <w:tabs>
          <w:tab w:val="left" w:pos="720"/>
        </w:tabs>
        <w:spacing w:after="0"/>
        <w:jc w:val="both"/>
        <w:rPr>
          <w:rFonts w:ascii="Times New Roman" w:hAnsi="Times New Roman"/>
          <w:sz w:val="24"/>
          <w:szCs w:val="24"/>
        </w:rPr>
      </w:pPr>
      <w:r>
        <w:rPr>
          <w:rFonts w:ascii="Times New Roman" w:hAnsi="Times New Roman"/>
          <w:sz w:val="24"/>
          <w:szCs w:val="24"/>
        </w:rPr>
        <w:tab/>
        <w:t xml:space="preserve">Иако је код већине старих особа оболелих од CLL присутан бенигни ток болести и преживљавају више од 8-10 година, </w:t>
      </w:r>
      <w:r w:rsidRPr="00F12528">
        <w:rPr>
          <w:rFonts w:ascii="Times New Roman" w:hAnsi="Times New Roman"/>
          <w:b/>
          <w:sz w:val="24"/>
          <w:szCs w:val="24"/>
        </w:rPr>
        <w:t>прогноза овог обољења је варијабилна</w:t>
      </w:r>
      <w:r>
        <w:rPr>
          <w:rFonts w:ascii="Times New Roman" w:hAnsi="Times New Roman"/>
          <w:sz w:val="24"/>
          <w:szCs w:val="24"/>
        </w:rPr>
        <w:t>. Лечење није увек потребно. Циљ</w:t>
      </w:r>
      <w:r w:rsidRPr="00340D9A">
        <w:rPr>
          <w:rFonts w:ascii="Times New Roman" w:hAnsi="Times New Roman"/>
          <w:b/>
          <w:sz w:val="24"/>
          <w:szCs w:val="24"/>
        </w:rPr>
        <w:t xml:space="preserve"> лечења</w:t>
      </w:r>
      <w:r>
        <w:rPr>
          <w:rFonts w:ascii="Times New Roman" w:hAnsi="Times New Roman"/>
          <w:sz w:val="24"/>
          <w:szCs w:val="24"/>
        </w:rPr>
        <w:t xml:space="preserve"> је контрола симптома. Последице хиперспленизма су анемија, тромбоцитопенија и неутропенија и овим случајевима </w:t>
      </w:r>
      <w:r w:rsidR="00596E42">
        <w:rPr>
          <w:rFonts w:ascii="Times New Roman" w:hAnsi="Times New Roman"/>
          <w:sz w:val="24"/>
          <w:szCs w:val="24"/>
        </w:rPr>
        <w:t>слезина се</w:t>
      </w:r>
      <w:r>
        <w:rPr>
          <w:rFonts w:ascii="Times New Roman" w:hAnsi="Times New Roman"/>
          <w:sz w:val="24"/>
          <w:szCs w:val="24"/>
        </w:rPr>
        <w:t xml:space="preserve"> зрач</w:t>
      </w:r>
      <w:r w:rsidR="00596E42">
        <w:rPr>
          <w:rFonts w:ascii="Times New Roman" w:hAnsi="Times New Roman"/>
          <w:sz w:val="24"/>
          <w:szCs w:val="24"/>
        </w:rPr>
        <w:t>и или се дај</w:t>
      </w:r>
      <w:r w:rsidR="004F39C9">
        <w:rPr>
          <w:rFonts w:ascii="Times New Roman" w:hAnsi="Times New Roman"/>
          <w:sz w:val="24"/>
          <w:szCs w:val="24"/>
        </w:rPr>
        <w:t>у</w:t>
      </w:r>
      <w:r w:rsidR="00596E42">
        <w:rPr>
          <w:rFonts w:ascii="Times New Roman" w:hAnsi="Times New Roman"/>
          <w:sz w:val="24"/>
          <w:szCs w:val="24"/>
        </w:rPr>
        <w:t xml:space="preserve"> </w:t>
      </w:r>
      <w:r w:rsidR="004F39C9">
        <w:rPr>
          <w:rFonts w:ascii="Times New Roman" w:hAnsi="Times New Roman"/>
          <w:sz w:val="24"/>
          <w:szCs w:val="24"/>
        </w:rPr>
        <w:t>цитостатици</w:t>
      </w:r>
      <w:r w:rsidR="00596E42">
        <w:rPr>
          <w:rFonts w:ascii="Times New Roman" w:hAnsi="Times New Roman"/>
          <w:sz w:val="24"/>
          <w:szCs w:val="24"/>
        </w:rPr>
        <w:t xml:space="preserve"> као што је хлорамбуцил. Неке особе које се нису лечиле имају тешке рекурентне бактеријске инфекције и код ових особа често су присутни низак ниво имуноглоб</w:t>
      </w:r>
      <w:r w:rsidR="001E72DE">
        <w:rPr>
          <w:rFonts w:ascii="Times New Roman" w:hAnsi="Times New Roman"/>
          <w:sz w:val="24"/>
          <w:szCs w:val="24"/>
        </w:rPr>
        <w:t>у</w:t>
      </w:r>
      <w:r w:rsidR="00596E42">
        <w:rPr>
          <w:rFonts w:ascii="Times New Roman" w:hAnsi="Times New Roman"/>
          <w:sz w:val="24"/>
          <w:szCs w:val="24"/>
        </w:rPr>
        <w:t>лина у серуму и редукована продукциј</w:t>
      </w:r>
      <w:r w:rsidR="009C64CF">
        <w:rPr>
          <w:rFonts w:ascii="Times New Roman" w:hAnsi="Times New Roman"/>
          <w:sz w:val="24"/>
          <w:szCs w:val="24"/>
        </w:rPr>
        <w:t>а</w:t>
      </w:r>
      <w:r w:rsidR="00596E42">
        <w:rPr>
          <w:rFonts w:ascii="Times New Roman" w:hAnsi="Times New Roman"/>
          <w:sz w:val="24"/>
          <w:szCs w:val="24"/>
        </w:rPr>
        <w:t xml:space="preserve"> заштитних антитела. Супститутивна терапија имуноглобулинима превенира тешке бактеријске инфекције. Лечење оболелих од CLL са цитотоксичним и имуносупресивним лековима </w:t>
      </w:r>
      <w:r w:rsidR="009C64CF">
        <w:rPr>
          <w:rFonts w:ascii="Times New Roman" w:hAnsi="Times New Roman"/>
          <w:sz w:val="24"/>
          <w:szCs w:val="24"/>
        </w:rPr>
        <w:t xml:space="preserve">повећава подложност </w:t>
      </w:r>
      <w:r w:rsidR="00596E42">
        <w:rPr>
          <w:rFonts w:ascii="Times New Roman" w:hAnsi="Times New Roman"/>
          <w:sz w:val="24"/>
          <w:szCs w:val="24"/>
        </w:rPr>
        <w:t>ов</w:t>
      </w:r>
      <w:r w:rsidR="009C64CF">
        <w:rPr>
          <w:rFonts w:ascii="Times New Roman" w:hAnsi="Times New Roman"/>
          <w:sz w:val="24"/>
          <w:szCs w:val="24"/>
        </w:rPr>
        <w:t>их</w:t>
      </w:r>
      <w:r w:rsidR="00596E42">
        <w:rPr>
          <w:rFonts w:ascii="Times New Roman" w:hAnsi="Times New Roman"/>
          <w:sz w:val="24"/>
          <w:szCs w:val="24"/>
        </w:rPr>
        <w:t xml:space="preserve"> особ</w:t>
      </w:r>
      <w:r w:rsidR="009C64CF">
        <w:rPr>
          <w:rFonts w:ascii="Times New Roman" w:hAnsi="Times New Roman"/>
          <w:sz w:val="24"/>
          <w:szCs w:val="24"/>
        </w:rPr>
        <w:t>а</w:t>
      </w:r>
      <w:r w:rsidR="00596E42">
        <w:rPr>
          <w:rFonts w:ascii="Times New Roman" w:hAnsi="Times New Roman"/>
          <w:sz w:val="24"/>
          <w:szCs w:val="24"/>
        </w:rPr>
        <w:t xml:space="preserve"> на инфекције, а нарочито на вирусне инфекције (изазване </w:t>
      </w:r>
      <w:r w:rsidR="00596E42" w:rsidRPr="00596E42">
        <w:rPr>
          <w:rFonts w:ascii="Times New Roman" w:hAnsi="Times New Roman"/>
          <w:i/>
          <w:sz w:val="24"/>
          <w:szCs w:val="24"/>
        </w:rPr>
        <w:t>Herpes Zoster Virus</w:t>
      </w:r>
      <w:r w:rsidR="00596E42">
        <w:rPr>
          <w:rFonts w:ascii="Times New Roman" w:hAnsi="Times New Roman"/>
          <w:sz w:val="24"/>
          <w:szCs w:val="24"/>
        </w:rPr>
        <w:t xml:space="preserve">-ом </w:t>
      </w:r>
      <w:r w:rsidR="00143EA2">
        <w:rPr>
          <w:rFonts w:ascii="Times New Roman" w:hAnsi="Times New Roman"/>
          <w:sz w:val="24"/>
          <w:szCs w:val="24"/>
        </w:rPr>
        <w:t xml:space="preserve">и </w:t>
      </w:r>
      <w:r w:rsidR="00596E42" w:rsidRPr="00596E42">
        <w:rPr>
          <w:rFonts w:ascii="Times New Roman" w:hAnsi="Times New Roman"/>
          <w:i/>
          <w:sz w:val="24"/>
          <w:szCs w:val="24"/>
        </w:rPr>
        <w:t>Herpes Simplex Virus</w:t>
      </w:r>
      <w:r w:rsidR="00596E42">
        <w:rPr>
          <w:rFonts w:ascii="Times New Roman" w:hAnsi="Times New Roman"/>
          <w:sz w:val="24"/>
          <w:szCs w:val="24"/>
        </w:rPr>
        <w:t>-ом)</w:t>
      </w:r>
      <w:r w:rsidR="00340D9A">
        <w:rPr>
          <w:rFonts w:ascii="Times New Roman" w:hAnsi="Times New Roman"/>
          <w:sz w:val="24"/>
          <w:szCs w:val="24"/>
        </w:rPr>
        <w:t>, као и на бактеријске инфекције.</w:t>
      </w:r>
      <w:r w:rsidR="00596E42">
        <w:rPr>
          <w:rFonts w:ascii="Times New Roman" w:hAnsi="Times New Roman"/>
          <w:sz w:val="24"/>
          <w:szCs w:val="24"/>
        </w:rPr>
        <w:t xml:space="preserve"> </w:t>
      </w:r>
      <w:r w:rsidR="00340D9A">
        <w:rPr>
          <w:rFonts w:ascii="Times New Roman" w:hAnsi="Times New Roman"/>
          <w:sz w:val="24"/>
          <w:szCs w:val="24"/>
        </w:rPr>
        <w:t xml:space="preserve">Касне компликације као што су </w:t>
      </w:r>
      <w:r w:rsidR="00340D9A">
        <w:rPr>
          <w:rFonts w:ascii="Times New Roman" w:hAnsi="Times New Roman"/>
          <w:sz w:val="24"/>
          <w:szCs w:val="24"/>
        </w:rPr>
        <w:lastRenderedPageBreak/>
        <w:t xml:space="preserve">хемолитичка анемија и тромбоцитопенија, или прогресивна болест захтевају агресивнију хемотерапију као што је флударабин (инхибитор аденозин деаминазе) или ритуксимаб (моноклонско антитело специфично за CD20 молекул </w:t>
      </w:r>
      <w:r w:rsidR="004F39C9">
        <w:rPr>
          <w:rFonts w:ascii="Times New Roman" w:hAnsi="Times New Roman"/>
          <w:sz w:val="24"/>
          <w:szCs w:val="24"/>
        </w:rPr>
        <w:t xml:space="preserve">који је </w:t>
      </w:r>
      <w:r w:rsidR="00340D9A">
        <w:rPr>
          <w:rFonts w:ascii="Times New Roman" w:hAnsi="Times New Roman"/>
          <w:sz w:val="24"/>
          <w:szCs w:val="24"/>
        </w:rPr>
        <w:t>исказан на В лимфоцитима).</w:t>
      </w:r>
    </w:p>
    <w:p w14:paraId="216CE5FF" w14:textId="77777777" w:rsidR="00AB2A8B" w:rsidRDefault="00AB2A8B" w:rsidP="00AB2A8B">
      <w:pPr>
        <w:tabs>
          <w:tab w:val="left" w:pos="720"/>
          <w:tab w:val="left" w:pos="1170"/>
        </w:tabs>
        <w:spacing w:after="0"/>
        <w:jc w:val="center"/>
        <w:rPr>
          <w:rFonts w:ascii="Times New Roman" w:hAnsi="Times New Roman"/>
          <w:sz w:val="24"/>
          <w:szCs w:val="24"/>
        </w:rPr>
      </w:pPr>
    </w:p>
    <w:p w14:paraId="69C01EE5" w14:textId="77777777" w:rsidR="003D5B12" w:rsidRPr="00611D5B" w:rsidRDefault="00E00D5C" w:rsidP="00AB2A8B">
      <w:pPr>
        <w:tabs>
          <w:tab w:val="left" w:pos="720"/>
          <w:tab w:val="left" w:pos="1170"/>
        </w:tabs>
        <w:spacing w:after="0"/>
        <w:jc w:val="center"/>
        <w:rPr>
          <w:rFonts w:ascii="Times New Roman" w:hAnsi="Times New Roman"/>
          <w:b/>
          <w:color w:val="C00000"/>
          <w:sz w:val="28"/>
          <w:szCs w:val="28"/>
        </w:rPr>
      </w:pPr>
      <w:r w:rsidRPr="00611D5B">
        <w:rPr>
          <w:rFonts w:ascii="Times New Roman" w:hAnsi="Times New Roman"/>
          <w:b/>
          <w:color w:val="C00000"/>
          <w:sz w:val="28"/>
          <w:szCs w:val="28"/>
        </w:rPr>
        <w:t>ЛИМФОМИ</w:t>
      </w:r>
    </w:p>
    <w:p w14:paraId="0A6E22AE" w14:textId="77777777" w:rsidR="00152A61" w:rsidRPr="00DF7E87" w:rsidRDefault="00152A61" w:rsidP="00152A61">
      <w:pPr>
        <w:tabs>
          <w:tab w:val="left" w:pos="720"/>
          <w:tab w:val="left" w:pos="1170"/>
        </w:tabs>
        <w:spacing w:after="0"/>
        <w:jc w:val="both"/>
        <w:rPr>
          <w:rFonts w:ascii="Times New Roman" w:hAnsi="Times New Roman"/>
          <w:b/>
          <w:sz w:val="12"/>
          <w:szCs w:val="12"/>
        </w:rPr>
      </w:pPr>
    </w:p>
    <w:p w14:paraId="3E352329" w14:textId="77777777" w:rsidR="001B1B2C" w:rsidRDefault="00143EA2" w:rsidP="00152A61">
      <w:pPr>
        <w:tabs>
          <w:tab w:val="left" w:pos="720"/>
          <w:tab w:val="left" w:pos="1170"/>
        </w:tabs>
        <w:spacing w:after="0"/>
        <w:jc w:val="both"/>
        <w:rPr>
          <w:rFonts w:ascii="Times New Roman" w:hAnsi="Times New Roman"/>
          <w:sz w:val="24"/>
          <w:szCs w:val="24"/>
        </w:rPr>
      </w:pPr>
      <w:r>
        <w:rPr>
          <w:rFonts w:ascii="Times New Roman" w:hAnsi="Times New Roman"/>
          <w:sz w:val="24"/>
          <w:szCs w:val="24"/>
        </w:rPr>
        <w:tab/>
      </w:r>
      <w:r w:rsidR="00152A61">
        <w:rPr>
          <w:rFonts w:ascii="Times New Roman" w:hAnsi="Times New Roman"/>
          <w:sz w:val="24"/>
          <w:szCs w:val="24"/>
        </w:rPr>
        <w:t xml:space="preserve">Термин </w:t>
      </w:r>
      <w:r w:rsidR="00642596">
        <w:rPr>
          <w:rFonts w:ascii="Times New Roman" w:hAnsi="Times New Roman"/>
          <w:sz w:val="24"/>
          <w:szCs w:val="24"/>
        </w:rPr>
        <w:t>"</w:t>
      </w:r>
      <w:r w:rsidR="00152A61">
        <w:rPr>
          <w:rFonts w:ascii="Times New Roman" w:hAnsi="Times New Roman"/>
          <w:sz w:val="24"/>
          <w:szCs w:val="24"/>
        </w:rPr>
        <w:t>лимфом</w:t>
      </w:r>
      <w:r w:rsidR="00642596">
        <w:rPr>
          <w:rFonts w:ascii="Times New Roman" w:hAnsi="Times New Roman"/>
          <w:sz w:val="24"/>
          <w:szCs w:val="24"/>
        </w:rPr>
        <w:t>"</w:t>
      </w:r>
      <w:r w:rsidR="00152A61">
        <w:rPr>
          <w:rFonts w:ascii="Times New Roman" w:hAnsi="Times New Roman"/>
          <w:sz w:val="24"/>
          <w:szCs w:val="24"/>
        </w:rPr>
        <w:t xml:space="preserve"> се односи </w:t>
      </w:r>
      <w:r w:rsidR="00642596">
        <w:rPr>
          <w:rFonts w:ascii="Times New Roman" w:hAnsi="Times New Roman"/>
          <w:sz w:val="24"/>
          <w:szCs w:val="24"/>
        </w:rPr>
        <w:t>н</w:t>
      </w:r>
      <w:r w:rsidR="00B63A0F">
        <w:rPr>
          <w:rFonts w:ascii="Times New Roman" w:hAnsi="Times New Roman"/>
          <w:sz w:val="24"/>
          <w:szCs w:val="24"/>
        </w:rPr>
        <w:t xml:space="preserve">а </w:t>
      </w:r>
      <w:r w:rsidR="00B63A0F" w:rsidRPr="00642596">
        <w:rPr>
          <w:rFonts w:ascii="Times New Roman" w:hAnsi="Times New Roman"/>
          <w:b/>
          <w:sz w:val="24"/>
          <w:szCs w:val="24"/>
        </w:rPr>
        <w:t>малигну трансформацију ћелија лимфног чвора</w:t>
      </w:r>
      <w:r w:rsidR="004F39C9">
        <w:rPr>
          <w:rFonts w:ascii="Times New Roman" w:hAnsi="Times New Roman"/>
          <w:b/>
          <w:sz w:val="24"/>
          <w:szCs w:val="24"/>
        </w:rPr>
        <w:t xml:space="preserve"> </w:t>
      </w:r>
      <w:r w:rsidR="004F39C9" w:rsidRPr="004F39C9">
        <w:rPr>
          <w:rFonts w:ascii="Times New Roman" w:hAnsi="Times New Roman"/>
          <w:sz w:val="24"/>
          <w:szCs w:val="24"/>
        </w:rPr>
        <w:t xml:space="preserve">или </w:t>
      </w:r>
      <w:r w:rsidR="004F39C9">
        <w:rPr>
          <w:rFonts w:ascii="Times New Roman" w:hAnsi="Times New Roman"/>
          <w:b/>
          <w:sz w:val="24"/>
          <w:szCs w:val="24"/>
        </w:rPr>
        <w:t>слезине</w:t>
      </w:r>
      <w:r w:rsidR="00B63A0F">
        <w:rPr>
          <w:rFonts w:ascii="Times New Roman" w:hAnsi="Times New Roman"/>
          <w:sz w:val="24"/>
          <w:szCs w:val="24"/>
        </w:rPr>
        <w:t>. Разликују се два типа: Хоџкинов и не-Хоџкин</w:t>
      </w:r>
      <w:r w:rsidR="000758BC">
        <w:rPr>
          <w:rFonts w:ascii="Times New Roman" w:hAnsi="Times New Roman"/>
          <w:sz w:val="24"/>
          <w:szCs w:val="24"/>
        </w:rPr>
        <w:t>о</w:t>
      </w:r>
      <w:r w:rsidR="00B63A0F">
        <w:rPr>
          <w:rFonts w:ascii="Times New Roman" w:hAnsi="Times New Roman"/>
          <w:sz w:val="24"/>
          <w:szCs w:val="24"/>
        </w:rPr>
        <w:t xml:space="preserve">в лимфом. Код ових особа, од </w:t>
      </w:r>
      <w:r w:rsidR="00B63A0F" w:rsidRPr="00642596">
        <w:rPr>
          <w:rFonts w:ascii="Times New Roman" w:hAnsi="Times New Roman"/>
          <w:b/>
          <w:sz w:val="24"/>
          <w:szCs w:val="24"/>
        </w:rPr>
        <w:t>клиничких манифестација</w:t>
      </w:r>
      <w:r w:rsidR="00B63A0F">
        <w:rPr>
          <w:rFonts w:ascii="Times New Roman" w:hAnsi="Times New Roman"/>
          <w:sz w:val="24"/>
          <w:szCs w:val="24"/>
        </w:rPr>
        <w:t xml:space="preserve"> присутни су болна лимфаденопатија, повишена телесна температура</w:t>
      </w:r>
      <w:r>
        <w:rPr>
          <w:rFonts w:ascii="Times New Roman" w:hAnsi="Times New Roman"/>
          <w:sz w:val="24"/>
          <w:szCs w:val="24"/>
        </w:rPr>
        <w:t>, ноћно знојење, губитак телесне тежине, свраб или тешке инфекције</w:t>
      </w:r>
      <w:r w:rsidR="00A236B2">
        <w:rPr>
          <w:rFonts w:ascii="Times New Roman" w:hAnsi="Times New Roman"/>
          <w:sz w:val="24"/>
          <w:szCs w:val="24"/>
        </w:rPr>
        <w:t xml:space="preserve"> које </w:t>
      </w:r>
      <w:r>
        <w:rPr>
          <w:rFonts w:ascii="Times New Roman" w:hAnsi="Times New Roman"/>
          <w:sz w:val="24"/>
          <w:szCs w:val="24"/>
        </w:rPr>
        <w:t>изаз</w:t>
      </w:r>
      <w:r w:rsidR="00A236B2">
        <w:rPr>
          <w:rFonts w:ascii="Times New Roman" w:hAnsi="Times New Roman"/>
          <w:sz w:val="24"/>
          <w:szCs w:val="24"/>
        </w:rPr>
        <w:t>и</w:t>
      </w:r>
      <w:r>
        <w:rPr>
          <w:rFonts w:ascii="Times New Roman" w:hAnsi="Times New Roman"/>
          <w:sz w:val="24"/>
          <w:szCs w:val="24"/>
        </w:rPr>
        <w:t>ва</w:t>
      </w:r>
      <w:r w:rsidR="00A236B2">
        <w:rPr>
          <w:rFonts w:ascii="Times New Roman" w:hAnsi="Times New Roman"/>
          <w:sz w:val="24"/>
          <w:szCs w:val="24"/>
        </w:rPr>
        <w:t>ју</w:t>
      </w:r>
      <w:r>
        <w:rPr>
          <w:rFonts w:ascii="Times New Roman" w:hAnsi="Times New Roman"/>
          <w:sz w:val="24"/>
          <w:szCs w:val="24"/>
        </w:rPr>
        <w:t xml:space="preserve"> </w:t>
      </w:r>
      <w:r w:rsidRPr="00596E42">
        <w:rPr>
          <w:rFonts w:ascii="Times New Roman" w:hAnsi="Times New Roman"/>
          <w:i/>
          <w:sz w:val="24"/>
          <w:szCs w:val="24"/>
        </w:rPr>
        <w:t xml:space="preserve">Herpes Zoster </w:t>
      </w:r>
      <w:r w:rsidR="006C2022">
        <w:rPr>
          <w:rFonts w:ascii="Times New Roman" w:hAnsi="Times New Roman"/>
          <w:i/>
          <w:sz w:val="24"/>
          <w:szCs w:val="24"/>
        </w:rPr>
        <w:t>v</w:t>
      </w:r>
      <w:r w:rsidRPr="00596E42">
        <w:rPr>
          <w:rFonts w:ascii="Times New Roman" w:hAnsi="Times New Roman"/>
          <w:i/>
          <w:sz w:val="24"/>
          <w:szCs w:val="24"/>
        </w:rPr>
        <w:t>irus</w:t>
      </w:r>
      <w:r>
        <w:rPr>
          <w:rFonts w:ascii="Times New Roman" w:hAnsi="Times New Roman"/>
          <w:sz w:val="24"/>
          <w:szCs w:val="24"/>
        </w:rPr>
        <w:t xml:space="preserve"> и </w:t>
      </w:r>
      <w:r w:rsidRPr="00596E42">
        <w:rPr>
          <w:rFonts w:ascii="Times New Roman" w:hAnsi="Times New Roman"/>
          <w:i/>
          <w:sz w:val="24"/>
          <w:szCs w:val="24"/>
        </w:rPr>
        <w:t xml:space="preserve">Herpes Simplex </w:t>
      </w:r>
      <w:r w:rsidR="006C2022">
        <w:rPr>
          <w:rFonts w:ascii="Times New Roman" w:hAnsi="Times New Roman"/>
          <w:i/>
          <w:sz w:val="24"/>
          <w:szCs w:val="24"/>
        </w:rPr>
        <w:t>v</w:t>
      </w:r>
      <w:r w:rsidRPr="00596E42">
        <w:rPr>
          <w:rFonts w:ascii="Times New Roman" w:hAnsi="Times New Roman"/>
          <w:i/>
          <w:sz w:val="24"/>
          <w:szCs w:val="24"/>
        </w:rPr>
        <w:t>irus</w:t>
      </w:r>
      <w:r>
        <w:rPr>
          <w:rFonts w:ascii="Times New Roman" w:hAnsi="Times New Roman"/>
          <w:sz w:val="24"/>
          <w:szCs w:val="24"/>
        </w:rPr>
        <w:t xml:space="preserve">. </w:t>
      </w:r>
    </w:p>
    <w:p w14:paraId="1792AD58" w14:textId="77777777" w:rsidR="003775B5" w:rsidRDefault="006C2022" w:rsidP="003775B5">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r>
      <w:r w:rsidR="00CD44F0">
        <w:rPr>
          <w:rFonts w:ascii="Times New Roman" w:hAnsi="Times New Roman"/>
          <w:sz w:val="24"/>
          <w:szCs w:val="24"/>
        </w:rPr>
        <w:t xml:space="preserve">Патогенеза лимфома је комплексна (слика 5). </w:t>
      </w:r>
      <w:r w:rsidR="00E7561B" w:rsidRPr="00E7561B">
        <w:rPr>
          <w:rFonts w:ascii="Times New Roman" w:hAnsi="Times New Roman"/>
          <w:sz w:val="24"/>
          <w:szCs w:val="24"/>
        </w:rPr>
        <w:t>Као и код других лимфних малигнома, етиологија овог обољења је непозната, мада онкогени активирани транслокацијом у току пролиферације у одговору на вирусну инфекције је вероватни механизам у патогенези овог обољења. Пример је лимфом провоциран EBV који се виђа код пацијента који су због трансплантације примали агресивну имуносупресивну терапију</w:t>
      </w:r>
      <w:r w:rsidR="00E7561B">
        <w:rPr>
          <w:rFonts w:ascii="Times New Roman" w:hAnsi="Times New Roman"/>
          <w:sz w:val="24"/>
          <w:szCs w:val="24"/>
        </w:rPr>
        <w:t xml:space="preserve"> односно </w:t>
      </w:r>
      <w:r w:rsidR="00E7561B" w:rsidRPr="00E7561B">
        <w:rPr>
          <w:rFonts w:ascii="Times New Roman" w:hAnsi="Times New Roman"/>
          <w:sz w:val="24"/>
          <w:szCs w:val="24"/>
        </w:rPr>
        <w:t>циклоспорин и анти-CD3 моноклонско антитело</w:t>
      </w:r>
      <w:r w:rsidR="00E7561B">
        <w:rPr>
          <w:rFonts w:ascii="Times New Roman" w:hAnsi="Times New Roman"/>
          <w:sz w:val="24"/>
          <w:szCs w:val="24"/>
        </w:rPr>
        <w:t>.</w:t>
      </w:r>
      <w:r w:rsidR="00E7561B">
        <w:rPr>
          <w:rFonts w:ascii="Times New Roman" w:hAnsi="Times New Roman"/>
          <w:sz w:val="24"/>
          <w:szCs w:val="24"/>
          <w:lang w:val="sr-Cyrl-CS"/>
        </w:rPr>
        <w:t xml:space="preserve"> </w:t>
      </w:r>
      <w:r>
        <w:rPr>
          <w:rFonts w:ascii="Times New Roman" w:hAnsi="Times New Roman"/>
          <w:sz w:val="24"/>
          <w:szCs w:val="24"/>
        </w:rPr>
        <w:t xml:space="preserve">Важан етиолошки фактор неких субтипова лимфома су онкогени вируси, као што су </w:t>
      </w:r>
      <w:r w:rsidRPr="006C2022">
        <w:rPr>
          <w:rFonts w:ascii="Times New Roman" w:hAnsi="Times New Roman"/>
          <w:i/>
          <w:sz w:val="24"/>
          <w:szCs w:val="24"/>
        </w:rPr>
        <w:t>Epstein-Barr virus</w:t>
      </w:r>
      <w:r>
        <w:rPr>
          <w:rFonts w:ascii="Times New Roman" w:hAnsi="Times New Roman"/>
          <w:sz w:val="24"/>
          <w:szCs w:val="24"/>
        </w:rPr>
        <w:t xml:space="preserve">, </w:t>
      </w:r>
      <w:r w:rsidRPr="006C2022">
        <w:rPr>
          <w:rFonts w:ascii="Times New Roman" w:hAnsi="Times New Roman"/>
          <w:i/>
          <w:sz w:val="24"/>
          <w:szCs w:val="24"/>
        </w:rPr>
        <w:t>Human Herpes virus 8</w:t>
      </w:r>
      <w:r>
        <w:rPr>
          <w:rFonts w:ascii="Times New Roman" w:hAnsi="Times New Roman"/>
          <w:sz w:val="24"/>
          <w:szCs w:val="24"/>
        </w:rPr>
        <w:t xml:space="preserve"> и </w:t>
      </w:r>
      <w:r w:rsidRPr="006C2022">
        <w:rPr>
          <w:rFonts w:ascii="Times New Roman" w:hAnsi="Times New Roman"/>
          <w:i/>
          <w:sz w:val="24"/>
          <w:szCs w:val="24"/>
        </w:rPr>
        <w:t>Human T-Lymphotropic virus</w:t>
      </w:r>
      <w:r>
        <w:rPr>
          <w:rFonts w:ascii="Times New Roman" w:hAnsi="Times New Roman"/>
          <w:sz w:val="24"/>
          <w:szCs w:val="24"/>
        </w:rPr>
        <w:t xml:space="preserve"> </w:t>
      </w:r>
      <w:r w:rsidRPr="001E72DE">
        <w:rPr>
          <w:rFonts w:ascii="Times New Roman" w:hAnsi="Times New Roman"/>
          <w:i/>
          <w:sz w:val="24"/>
          <w:szCs w:val="24"/>
        </w:rPr>
        <w:t>1</w:t>
      </w:r>
      <w:r w:rsidR="00CD44F0">
        <w:rPr>
          <w:rFonts w:ascii="Times New Roman" w:hAnsi="Times New Roman"/>
          <w:sz w:val="24"/>
          <w:szCs w:val="24"/>
        </w:rPr>
        <w:t>.</w:t>
      </w:r>
      <w:r w:rsidR="003775B5">
        <w:rPr>
          <w:rFonts w:ascii="Times New Roman" w:hAnsi="Times New Roman"/>
          <w:sz w:val="24"/>
          <w:szCs w:val="24"/>
        </w:rPr>
        <w:t xml:space="preserve"> Поред вирусне инфекције, аутоимунска обољења и примена имуносупресивних лекова су у вези са повећаним ризиком за развој лимфома. </w:t>
      </w:r>
      <w:r w:rsidR="003775B5">
        <w:rPr>
          <w:rFonts w:ascii="Times New Roman" w:hAnsi="Times New Roman"/>
          <w:sz w:val="24"/>
          <w:szCs w:val="24"/>
          <w:lang w:val="sr-Cyrl-CS"/>
        </w:rPr>
        <w:t xml:space="preserve">На пример, постоји 13-15 пута већи ризик за настанак </w:t>
      </w:r>
      <w:r w:rsidR="003775B5" w:rsidRPr="003775B5">
        <w:rPr>
          <w:rFonts w:ascii="Times New Roman" w:hAnsi="Times New Roman"/>
          <w:sz w:val="24"/>
          <w:szCs w:val="24"/>
        </w:rPr>
        <w:t>Хоџкинов</w:t>
      </w:r>
      <w:r w:rsidR="003775B5">
        <w:rPr>
          <w:rFonts w:ascii="Times New Roman" w:hAnsi="Times New Roman"/>
          <w:sz w:val="24"/>
          <w:szCs w:val="24"/>
        </w:rPr>
        <w:t>ог и не-</w:t>
      </w:r>
      <w:r w:rsidR="003775B5" w:rsidRPr="003775B5">
        <w:rPr>
          <w:rFonts w:ascii="Times New Roman" w:hAnsi="Times New Roman"/>
          <w:sz w:val="24"/>
          <w:szCs w:val="24"/>
        </w:rPr>
        <w:t>Хоџкинов</w:t>
      </w:r>
      <w:r w:rsidR="003775B5">
        <w:rPr>
          <w:rFonts w:ascii="Times New Roman" w:hAnsi="Times New Roman"/>
          <w:sz w:val="24"/>
          <w:szCs w:val="24"/>
        </w:rPr>
        <w:t>ог</w:t>
      </w:r>
      <w:r w:rsidR="003775B5" w:rsidRPr="003775B5">
        <w:rPr>
          <w:rFonts w:ascii="Times New Roman" w:hAnsi="Times New Roman"/>
          <w:sz w:val="24"/>
          <w:szCs w:val="24"/>
        </w:rPr>
        <w:t xml:space="preserve"> лимфом</w:t>
      </w:r>
      <w:r w:rsidR="003775B5">
        <w:rPr>
          <w:rFonts w:ascii="Times New Roman" w:hAnsi="Times New Roman"/>
          <w:sz w:val="24"/>
          <w:szCs w:val="24"/>
        </w:rPr>
        <w:t>а</w:t>
      </w:r>
      <w:r w:rsidR="003775B5">
        <w:rPr>
          <w:rFonts w:ascii="Times New Roman" w:hAnsi="Times New Roman"/>
          <w:sz w:val="24"/>
          <w:szCs w:val="24"/>
          <w:lang w:val="sr-Cyrl-CS"/>
        </w:rPr>
        <w:t xml:space="preserve"> након примене алкилирајућих лекова који се користе у терапији реуматоидног артритиса.</w:t>
      </w:r>
      <w:r w:rsidR="00E7561B" w:rsidRPr="00E7561B">
        <w:rPr>
          <w:rFonts w:ascii="Times New Roman" w:hAnsi="Times New Roman"/>
          <w:sz w:val="24"/>
          <w:szCs w:val="24"/>
        </w:rPr>
        <w:t xml:space="preserve"> </w:t>
      </w:r>
    </w:p>
    <w:p w14:paraId="7110CD73" w14:textId="77777777" w:rsidR="00A236B2" w:rsidRPr="00CD44F0" w:rsidRDefault="00A236B2" w:rsidP="006C2022">
      <w:pPr>
        <w:tabs>
          <w:tab w:val="left" w:pos="720"/>
          <w:tab w:val="left" w:pos="1170"/>
          <w:tab w:val="left" w:pos="1350"/>
        </w:tabs>
        <w:spacing w:after="0"/>
        <w:jc w:val="both"/>
        <w:rPr>
          <w:rFonts w:ascii="Times New Roman" w:hAnsi="Times New Roman"/>
          <w:sz w:val="24"/>
          <w:szCs w:val="24"/>
        </w:rPr>
      </w:pPr>
    </w:p>
    <w:p w14:paraId="2CA6B5BB"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r>
        <w:rPr>
          <w:rFonts w:ascii="Times New Roman" w:hAnsi="Times New Roman"/>
          <w:b/>
          <w:noProof/>
          <w:color w:val="C00000"/>
          <w:sz w:val="24"/>
          <w:szCs w:val="24"/>
        </w:rPr>
        <w:drawing>
          <wp:anchor distT="0" distB="0" distL="114300" distR="114300" simplePos="0" relativeHeight="251661824" behindDoc="0" locked="0" layoutInCell="1" allowOverlap="1" wp14:anchorId="52281499">
            <wp:simplePos x="0" y="0"/>
            <wp:positionH relativeFrom="column">
              <wp:posOffset>1880235</wp:posOffset>
            </wp:positionH>
            <wp:positionV relativeFrom="paragraph">
              <wp:posOffset>28575</wp:posOffset>
            </wp:positionV>
            <wp:extent cx="2560320" cy="1952625"/>
            <wp:effectExtent l="1905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l="9934" t="2264" r="3810" b="9623"/>
                    <a:stretch>
                      <a:fillRect/>
                    </a:stretch>
                  </pic:blipFill>
                  <pic:spPr bwMode="auto">
                    <a:xfrm>
                      <a:off x="0" y="0"/>
                      <a:ext cx="2560320" cy="1952625"/>
                    </a:xfrm>
                    <a:prstGeom prst="rect">
                      <a:avLst/>
                    </a:prstGeom>
                    <a:noFill/>
                    <a:ln w="9525">
                      <a:noFill/>
                      <a:miter lim="800000"/>
                      <a:headEnd/>
                      <a:tailEnd/>
                    </a:ln>
                  </pic:spPr>
                </pic:pic>
              </a:graphicData>
            </a:graphic>
          </wp:anchor>
        </w:drawing>
      </w:r>
    </w:p>
    <w:p w14:paraId="129691A4"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355DF7BA"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70F5686B"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11B3C683"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38D349F6"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1CC928F4"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6C34D029"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4122A596"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69374C86" w14:textId="77777777" w:rsidR="00CD44F0" w:rsidRDefault="00CD44F0" w:rsidP="00E00D5C">
      <w:pPr>
        <w:tabs>
          <w:tab w:val="left" w:pos="720"/>
          <w:tab w:val="left" w:pos="1170"/>
          <w:tab w:val="left" w:pos="1350"/>
        </w:tabs>
        <w:spacing w:after="0"/>
        <w:jc w:val="center"/>
        <w:rPr>
          <w:rFonts w:ascii="Times New Roman" w:hAnsi="Times New Roman"/>
          <w:b/>
          <w:color w:val="C00000"/>
          <w:sz w:val="24"/>
          <w:szCs w:val="24"/>
        </w:rPr>
      </w:pPr>
    </w:p>
    <w:p w14:paraId="097F9324" w14:textId="77777777" w:rsidR="00CD44F0" w:rsidRPr="00323CB5" w:rsidRDefault="00CD44F0" w:rsidP="00E00D5C">
      <w:pPr>
        <w:tabs>
          <w:tab w:val="left" w:pos="720"/>
          <w:tab w:val="left" w:pos="1170"/>
          <w:tab w:val="left" w:pos="1350"/>
        </w:tabs>
        <w:spacing w:after="0"/>
        <w:jc w:val="center"/>
        <w:rPr>
          <w:rFonts w:ascii="Times New Roman" w:hAnsi="Times New Roman"/>
          <w:b/>
          <w:color w:val="C00000"/>
        </w:rPr>
      </w:pPr>
      <w:r w:rsidRPr="00323CB5">
        <w:rPr>
          <w:rFonts w:ascii="Times New Roman" w:hAnsi="Times New Roman"/>
          <w:b/>
        </w:rPr>
        <w:t>Слика 5.</w:t>
      </w:r>
      <w:r w:rsidRPr="00323CB5">
        <w:rPr>
          <w:rFonts w:ascii="Times New Roman" w:hAnsi="Times New Roman"/>
          <w:b/>
          <w:color w:val="C00000"/>
        </w:rPr>
        <w:t xml:space="preserve"> </w:t>
      </w:r>
      <w:r w:rsidRPr="00323CB5">
        <w:rPr>
          <w:rFonts w:ascii="Times New Roman" w:hAnsi="Times New Roman"/>
        </w:rPr>
        <w:t>Патогенеза лимфома</w:t>
      </w:r>
    </w:p>
    <w:p w14:paraId="7E3C731D" w14:textId="77777777" w:rsidR="00E7561B" w:rsidRDefault="00E7561B" w:rsidP="00E00D5C">
      <w:pPr>
        <w:tabs>
          <w:tab w:val="left" w:pos="720"/>
          <w:tab w:val="left" w:pos="1170"/>
          <w:tab w:val="left" w:pos="1350"/>
        </w:tabs>
        <w:spacing w:after="0"/>
        <w:jc w:val="center"/>
        <w:rPr>
          <w:rFonts w:ascii="Times New Roman" w:hAnsi="Times New Roman"/>
          <w:b/>
          <w:color w:val="C00000"/>
          <w:sz w:val="24"/>
          <w:szCs w:val="24"/>
        </w:rPr>
      </w:pPr>
    </w:p>
    <w:p w14:paraId="701911B9" w14:textId="77777777" w:rsidR="00642596" w:rsidRPr="00611D5B" w:rsidRDefault="00642596" w:rsidP="00E00D5C">
      <w:pPr>
        <w:tabs>
          <w:tab w:val="left" w:pos="720"/>
          <w:tab w:val="left" w:pos="1170"/>
          <w:tab w:val="left" w:pos="1350"/>
        </w:tabs>
        <w:spacing w:after="0"/>
        <w:jc w:val="center"/>
        <w:rPr>
          <w:rFonts w:ascii="Times New Roman" w:hAnsi="Times New Roman"/>
          <w:b/>
          <w:color w:val="C00000"/>
          <w:sz w:val="24"/>
          <w:szCs w:val="24"/>
        </w:rPr>
      </w:pPr>
      <w:r w:rsidRPr="00611D5B">
        <w:rPr>
          <w:rFonts w:ascii="Times New Roman" w:hAnsi="Times New Roman"/>
          <w:b/>
          <w:color w:val="C00000"/>
          <w:sz w:val="24"/>
          <w:szCs w:val="24"/>
        </w:rPr>
        <w:t>Хоџкинов лимфом</w:t>
      </w:r>
    </w:p>
    <w:p w14:paraId="0CC9DF85" w14:textId="77777777" w:rsidR="00642596" w:rsidRPr="002F035A" w:rsidRDefault="00642596" w:rsidP="00642596">
      <w:pPr>
        <w:tabs>
          <w:tab w:val="left" w:pos="720"/>
          <w:tab w:val="left" w:pos="1170"/>
          <w:tab w:val="left" w:pos="1350"/>
        </w:tabs>
        <w:spacing w:after="0"/>
        <w:jc w:val="both"/>
        <w:rPr>
          <w:rFonts w:ascii="Times New Roman" w:hAnsi="Times New Roman"/>
          <w:b/>
          <w:sz w:val="12"/>
          <w:szCs w:val="12"/>
        </w:rPr>
      </w:pPr>
    </w:p>
    <w:p w14:paraId="3790A7CA" w14:textId="77777777" w:rsidR="001E2930" w:rsidRPr="001C576D" w:rsidRDefault="00642596" w:rsidP="00642596">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t xml:space="preserve">Присуство карактеристичних бинуклеарних </w:t>
      </w:r>
      <w:r w:rsidRPr="00642596">
        <w:rPr>
          <w:rFonts w:ascii="Times New Roman" w:hAnsi="Times New Roman"/>
          <w:sz w:val="24"/>
          <w:szCs w:val="24"/>
          <w:lang w:val="sr-Cyrl-CS"/>
        </w:rPr>
        <w:t>Рид-Штернберг</w:t>
      </w:r>
      <w:r w:rsidR="001C576D">
        <w:rPr>
          <w:rFonts w:ascii="Times New Roman" w:hAnsi="Times New Roman"/>
          <w:sz w:val="24"/>
          <w:szCs w:val="24"/>
          <w:lang w:val="sr-Cyrl-CS"/>
        </w:rPr>
        <w:t xml:space="preserve"> (</w:t>
      </w:r>
      <w:r w:rsidR="001C576D" w:rsidRPr="001C576D">
        <w:rPr>
          <w:rFonts w:ascii="Times New Roman" w:hAnsi="Times New Roman"/>
          <w:i/>
          <w:sz w:val="24"/>
          <w:szCs w:val="24"/>
          <w:lang w:val="sr-Cyrl-CS"/>
        </w:rPr>
        <w:t>Reed-Sternberg</w:t>
      </w:r>
      <w:r w:rsidR="001C576D">
        <w:rPr>
          <w:rFonts w:ascii="Times New Roman" w:hAnsi="Times New Roman"/>
          <w:sz w:val="24"/>
          <w:szCs w:val="24"/>
          <w:lang w:val="sr-Cyrl-CS"/>
        </w:rPr>
        <w:t>)</w:t>
      </w:r>
      <w:r w:rsidRPr="00642596">
        <w:rPr>
          <w:rFonts w:ascii="Times New Roman" w:hAnsi="Times New Roman"/>
          <w:sz w:val="24"/>
          <w:szCs w:val="24"/>
          <w:lang w:val="sr-Cyrl-CS"/>
        </w:rPr>
        <w:t xml:space="preserve"> ћелија</w:t>
      </w:r>
      <w:r>
        <w:rPr>
          <w:rFonts w:ascii="Times New Roman" w:hAnsi="Times New Roman"/>
          <w:sz w:val="24"/>
          <w:szCs w:val="24"/>
          <w:lang w:val="sr-Cyrl-CS"/>
        </w:rPr>
        <w:t xml:space="preserve"> и њихових варијанти </w:t>
      </w:r>
      <w:r w:rsidR="001E2930">
        <w:rPr>
          <w:rFonts w:ascii="Times New Roman" w:hAnsi="Times New Roman"/>
          <w:sz w:val="24"/>
          <w:szCs w:val="24"/>
          <w:lang w:val="sr-Cyrl-CS"/>
        </w:rPr>
        <w:t>(</w:t>
      </w:r>
      <w:r>
        <w:rPr>
          <w:rFonts w:ascii="Times New Roman" w:hAnsi="Times New Roman"/>
          <w:sz w:val="24"/>
          <w:szCs w:val="24"/>
          <w:lang w:val="sr-Cyrl-CS"/>
        </w:rPr>
        <w:t xml:space="preserve">мононуклеарне </w:t>
      </w:r>
      <w:r w:rsidRPr="00642596">
        <w:rPr>
          <w:rFonts w:ascii="Times New Roman" w:hAnsi="Times New Roman"/>
          <w:sz w:val="24"/>
          <w:szCs w:val="24"/>
          <w:lang w:val="sr-Cyrl-CS"/>
        </w:rPr>
        <w:t>Хоџкинов</w:t>
      </w:r>
      <w:r>
        <w:rPr>
          <w:rFonts w:ascii="Times New Roman" w:hAnsi="Times New Roman"/>
          <w:sz w:val="24"/>
          <w:szCs w:val="24"/>
          <w:lang w:val="sr-Cyrl-CS"/>
        </w:rPr>
        <w:t xml:space="preserve">е ћелије) је </w:t>
      </w:r>
      <w:r w:rsidRPr="004E530E">
        <w:rPr>
          <w:rFonts w:ascii="Times New Roman" w:hAnsi="Times New Roman"/>
          <w:b/>
          <w:sz w:val="24"/>
          <w:szCs w:val="24"/>
          <w:lang w:val="sr-Cyrl-CS"/>
        </w:rPr>
        <w:t>дијагностички показатељ</w:t>
      </w:r>
      <w:r>
        <w:rPr>
          <w:rFonts w:ascii="Times New Roman" w:hAnsi="Times New Roman"/>
          <w:sz w:val="24"/>
          <w:szCs w:val="24"/>
          <w:lang w:val="sr-Cyrl-CS"/>
        </w:rPr>
        <w:t xml:space="preserve"> </w:t>
      </w:r>
      <w:r w:rsidRPr="00642596">
        <w:rPr>
          <w:rFonts w:ascii="Times New Roman" w:hAnsi="Times New Roman"/>
          <w:sz w:val="24"/>
          <w:szCs w:val="24"/>
          <w:lang w:val="sr-Cyrl-CS"/>
        </w:rPr>
        <w:t>Хоџкинов</w:t>
      </w:r>
      <w:r>
        <w:rPr>
          <w:rFonts w:ascii="Times New Roman" w:hAnsi="Times New Roman"/>
          <w:sz w:val="24"/>
          <w:szCs w:val="24"/>
          <w:lang w:val="sr-Cyrl-CS"/>
        </w:rPr>
        <w:t>ог лимфома. Ове ћелије експримирају површинске маркере В лимфоцита.</w:t>
      </w:r>
      <w:r w:rsidR="001C576D">
        <w:rPr>
          <w:rFonts w:ascii="Times New Roman" w:hAnsi="Times New Roman"/>
          <w:sz w:val="24"/>
          <w:szCs w:val="24"/>
        </w:rPr>
        <w:t xml:space="preserve"> </w:t>
      </w:r>
    </w:p>
    <w:p w14:paraId="4381CC3F" w14:textId="77777777" w:rsidR="004E530E" w:rsidRDefault="004E530E" w:rsidP="00642596">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lang w:val="sr-Cyrl-CS"/>
        </w:rPr>
        <w:tab/>
      </w:r>
      <w:r w:rsidR="00C4231E" w:rsidRPr="00C4231E">
        <w:rPr>
          <w:rFonts w:ascii="Times New Roman" w:hAnsi="Times New Roman"/>
          <w:sz w:val="24"/>
          <w:szCs w:val="24"/>
          <w:lang w:val="sr-Cyrl-CS"/>
        </w:rPr>
        <w:t>Хоџкинов лимфом</w:t>
      </w:r>
      <w:r w:rsidR="00C4231E">
        <w:rPr>
          <w:rFonts w:ascii="Times New Roman" w:hAnsi="Times New Roman"/>
          <w:sz w:val="24"/>
          <w:szCs w:val="24"/>
        </w:rPr>
        <w:t xml:space="preserve"> се често јавља</w:t>
      </w:r>
      <w:r>
        <w:rPr>
          <w:rFonts w:ascii="Times New Roman" w:hAnsi="Times New Roman"/>
          <w:sz w:val="24"/>
          <w:szCs w:val="24"/>
          <w:lang w:val="sr-Cyrl-CS"/>
        </w:rPr>
        <w:t xml:space="preserve"> код </w:t>
      </w:r>
      <w:r w:rsidR="00C4231E">
        <w:rPr>
          <w:rFonts w:ascii="Times New Roman" w:hAnsi="Times New Roman"/>
          <w:sz w:val="24"/>
          <w:szCs w:val="24"/>
          <w:lang w:val="sr-Cyrl-CS"/>
        </w:rPr>
        <w:t>млађих</w:t>
      </w:r>
      <w:r>
        <w:rPr>
          <w:rFonts w:ascii="Times New Roman" w:hAnsi="Times New Roman"/>
          <w:sz w:val="24"/>
          <w:szCs w:val="24"/>
          <w:lang w:val="sr-Cyrl-CS"/>
        </w:rPr>
        <w:t xml:space="preserve"> од </w:t>
      </w:r>
      <w:r w:rsidR="00C4231E">
        <w:rPr>
          <w:rFonts w:ascii="Times New Roman" w:hAnsi="Times New Roman"/>
          <w:sz w:val="24"/>
          <w:szCs w:val="24"/>
          <w:lang w:val="sr-Cyrl-CS"/>
        </w:rPr>
        <w:t>3</w:t>
      </w:r>
      <w:r>
        <w:rPr>
          <w:rFonts w:ascii="Times New Roman" w:hAnsi="Times New Roman"/>
          <w:sz w:val="24"/>
          <w:szCs w:val="24"/>
          <w:lang w:val="sr-Cyrl-CS"/>
        </w:rPr>
        <w:t xml:space="preserve">0 година. Најчешћа </w:t>
      </w:r>
      <w:r w:rsidRPr="004E530E">
        <w:rPr>
          <w:rFonts w:ascii="Times New Roman" w:hAnsi="Times New Roman"/>
          <w:b/>
          <w:sz w:val="24"/>
          <w:szCs w:val="24"/>
          <w:lang w:val="sr-Cyrl-CS"/>
        </w:rPr>
        <w:t>манифестација</w:t>
      </w:r>
      <w:r>
        <w:rPr>
          <w:rFonts w:ascii="Times New Roman" w:hAnsi="Times New Roman"/>
          <w:sz w:val="24"/>
          <w:szCs w:val="24"/>
          <w:lang w:val="sr-Cyrl-CS"/>
        </w:rPr>
        <w:t xml:space="preserve"> је болна лимфаденопатија, а нарочито у пределу врата</w:t>
      </w:r>
      <w:r w:rsidR="001C576D">
        <w:rPr>
          <w:rFonts w:ascii="Times New Roman" w:hAnsi="Times New Roman"/>
          <w:sz w:val="24"/>
          <w:szCs w:val="24"/>
          <w:lang w:val="sr-Cyrl-CS"/>
        </w:rPr>
        <w:t xml:space="preserve"> и медијастинума</w:t>
      </w:r>
      <w:r>
        <w:rPr>
          <w:rFonts w:ascii="Times New Roman" w:hAnsi="Times New Roman"/>
          <w:sz w:val="24"/>
          <w:szCs w:val="24"/>
          <w:lang w:val="sr-Cyrl-CS"/>
        </w:rPr>
        <w:t>.</w:t>
      </w:r>
    </w:p>
    <w:p w14:paraId="65855AE3" w14:textId="77777777" w:rsidR="00642596" w:rsidRDefault="004E530E" w:rsidP="00642596">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lang w:val="sr-Cyrl-CS"/>
        </w:rPr>
        <w:tab/>
      </w:r>
      <w:r w:rsidRPr="004E530E">
        <w:rPr>
          <w:rFonts w:ascii="Times New Roman" w:hAnsi="Times New Roman"/>
          <w:b/>
          <w:sz w:val="24"/>
          <w:szCs w:val="24"/>
          <w:lang w:val="sr-Cyrl-CS"/>
        </w:rPr>
        <w:t>Терапија</w:t>
      </w:r>
      <w:r>
        <w:rPr>
          <w:rFonts w:ascii="Times New Roman" w:hAnsi="Times New Roman"/>
          <w:sz w:val="24"/>
          <w:szCs w:val="24"/>
          <w:lang w:val="sr-Cyrl-CS"/>
        </w:rPr>
        <w:t xml:space="preserve"> </w:t>
      </w:r>
      <w:r w:rsidR="00642596">
        <w:rPr>
          <w:rFonts w:ascii="Times New Roman" w:hAnsi="Times New Roman"/>
          <w:sz w:val="24"/>
          <w:szCs w:val="24"/>
          <w:lang w:val="sr-Cyrl-CS"/>
        </w:rPr>
        <w:t xml:space="preserve"> </w:t>
      </w:r>
      <w:r>
        <w:rPr>
          <w:rFonts w:ascii="Times New Roman" w:hAnsi="Times New Roman"/>
          <w:sz w:val="24"/>
          <w:szCs w:val="24"/>
          <w:lang w:val="sr-Cyrl-CS"/>
        </w:rPr>
        <w:t>зависи од стадијума болести. Локална болест (</w:t>
      </w:r>
      <w:r w:rsidR="006F7FF8">
        <w:rPr>
          <w:rFonts w:ascii="Times New Roman" w:hAnsi="Times New Roman"/>
          <w:sz w:val="24"/>
          <w:szCs w:val="24"/>
          <w:lang w:val="sr-Cyrl-CS"/>
        </w:rPr>
        <w:t>1</w:t>
      </w:r>
      <w:r w:rsidR="006F7FF8" w:rsidRPr="006F7FF8">
        <w:rPr>
          <w:rFonts w:ascii="Times New Roman" w:hAnsi="Times New Roman"/>
          <w:sz w:val="24"/>
          <w:szCs w:val="24"/>
          <w:lang w:val="sr-Cyrl-CS"/>
        </w:rPr>
        <w:t xml:space="preserve"> </w:t>
      </w:r>
      <w:r w:rsidR="006F7FF8">
        <w:rPr>
          <w:rFonts w:ascii="Times New Roman" w:hAnsi="Times New Roman"/>
          <w:sz w:val="24"/>
          <w:szCs w:val="24"/>
          <w:lang w:val="sr-Cyrl-CS"/>
        </w:rPr>
        <w:t xml:space="preserve">и 2. </w:t>
      </w:r>
      <w:r>
        <w:rPr>
          <w:rFonts w:ascii="Times New Roman" w:hAnsi="Times New Roman"/>
          <w:sz w:val="24"/>
          <w:szCs w:val="24"/>
          <w:lang w:val="sr-Cyrl-CS"/>
        </w:rPr>
        <w:t xml:space="preserve">стадијум) захтева радиотерапију. У овим стадијумима 15-годишње преживљавање је у 70-90% случајева. </w:t>
      </w:r>
      <w:r>
        <w:rPr>
          <w:rFonts w:ascii="Times New Roman" w:hAnsi="Times New Roman"/>
          <w:sz w:val="24"/>
          <w:szCs w:val="24"/>
          <w:lang w:val="sr-Cyrl-CS"/>
        </w:rPr>
        <w:lastRenderedPageBreak/>
        <w:t>Код особа са узнапредовалим обољењем (</w:t>
      </w:r>
      <w:r w:rsidR="006F7FF8">
        <w:rPr>
          <w:rFonts w:ascii="Times New Roman" w:hAnsi="Times New Roman"/>
          <w:sz w:val="24"/>
          <w:szCs w:val="24"/>
          <w:lang w:val="sr-Cyrl-CS"/>
        </w:rPr>
        <w:t xml:space="preserve">3. и 4. </w:t>
      </w:r>
      <w:r>
        <w:rPr>
          <w:rFonts w:ascii="Times New Roman" w:hAnsi="Times New Roman"/>
          <w:sz w:val="24"/>
          <w:szCs w:val="24"/>
          <w:lang w:val="sr-Cyrl-CS"/>
        </w:rPr>
        <w:t>стадијум) неопходна је агресивн</w:t>
      </w:r>
      <w:r w:rsidR="001C576D">
        <w:rPr>
          <w:rFonts w:ascii="Times New Roman" w:hAnsi="Times New Roman"/>
          <w:sz w:val="24"/>
          <w:szCs w:val="24"/>
          <w:lang w:val="sr-Cyrl-CS"/>
        </w:rPr>
        <w:t>а</w:t>
      </w:r>
      <w:r>
        <w:rPr>
          <w:rFonts w:ascii="Times New Roman" w:hAnsi="Times New Roman"/>
          <w:sz w:val="24"/>
          <w:szCs w:val="24"/>
          <w:lang w:val="sr-Cyrl-CS"/>
        </w:rPr>
        <w:t xml:space="preserve"> хемотерапија. </w:t>
      </w:r>
      <w:r w:rsidR="001C576D" w:rsidRPr="00C4231E">
        <w:rPr>
          <w:rFonts w:ascii="Times New Roman" w:hAnsi="Times New Roman"/>
          <w:sz w:val="24"/>
          <w:szCs w:val="24"/>
          <w:lang w:val="sr-Cyrl-CS"/>
        </w:rPr>
        <w:t>Хоџкинов лимфом</w:t>
      </w:r>
      <w:r w:rsidR="001C576D">
        <w:rPr>
          <w:rFonts w:ascii="Times New Roman" w:hAnsi="Times New Roman"/>
          <w:sz w:val="24"/>
          <w:szCs w:val="24"/>
        </w:rPr>
        <w:t xml:space="preserve"> </w:t>
      </w:r>
      <w:r>
        <w:rPr>
          <w:rFonts w:ascii="Times New Roman" w:hAnsi="Times New Roman"/>
          <w:sz w:val="24"/>
          <w:szCs w:val="24"/>
          <w:lang w:val="sr-Cyrl-CS"/>
        </w:rPr>
        <w:t>је</w:t>
      </w:r>
      <w:r w:rsidR="001C576D">
        <w:rPr>
          <w:rFonts w:ascii="Times New Roman" w:hAnsi="Times New Roman"/>
          <w:sz w:val="24"/>
          <w:szCs w:val="24"/>
        </w:rPr>
        <w:t xml:space="preserve"> излечив</w:t>
      </w:r>
      <w:r>
        <w:rPr>
          <w:rFonts w:ascii="Times New Roman" w:hAnsi="Times New Roman"/>
          <w:sz w:val="24"/>
          <w:szCs w:val="24"/>
          <w:lang w:val="sr-Cyrl-CS"/>
        </w:rPr>
        <w:t xml:space="preserve"> у</w:t>
      </w:r>
      <w:r w:rsidR="001C576D">
        <w:rPr>
          <w:rFonts w:ascii="Times New Roman" w:hAnsi="Times New Roman"/>
          <w:sz w:val="24"/>
          <w:szCs w:val="24"/>
          <w:lang w:val="sr-Cyrl-CS"/>
        </w:rPr>
        <w:t xml:space="preserve"> око</w:t>
      </w:r>
      <w:r>
        <w:rPr>
          <w:rFonts w:ascii="Times New Roman" w:hAnsi="Times New Roman"/>
          <w:sz w:val="24"/>
          <w:szCs w:val="24"/>
          <w:lang w:val="sr-Cyrl-CS"/>
        </w:rPr>
        <w:t xml:space="preserve"> 80% случајева. </w:t>
      </w:r>
    </w:p>
    <w:p w14:paraId="47FC93AD" w14:textId="77777777" w:rsidR="004E530E" w:rsidRDefault="00F81648" w:rsidP="00642596">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lang w:val="sr-Cyrl-CS"/>
        </w:rPr>
        <w:tab/>
      </w:r>
      <w:r w:rsidR="004E530E" w:rsidRPr="00642596">
        <w:rPr>
          <w:rFonts w:ascii="Times New Roman" w:hAnsi="Times New Roman"/>
          <w:sz w:val="24"/>
          <w:szCs w:val="24"/>
          <w:lang w:val="sr-Cyrl-CS"/>
        </w:rPr>
        <w:t>Хоџкинов</w:t>
      </w:r>
      <w:r w:rsidR="004E530E">
        <w:rPr>
          <w:rFonts w:ascii="Times New Roman" w:hAnsi="Times New Roman"/>
          <w:sz w:val="24"/>
          <w:szCs w:val="24"/>
          <w:lang w:val="sr-Cyrl-CS"/>
        </w:rPr>
        <w:t xml:space="preserve"> лимфом је удружен са значајном депресијом Т-ћелијског имунитета </w:t>
      </w:r>
      <w:r w:rsidR="001C576D">
        <w:rPr>
          <w:rFonts w:ascii="Times New Roman" w:hAnsi="Times New Roman"/>
          <w:sz w:val="24"/>
          <w:szCs w:val="24"/>
          <w:lang w:val="sr-Cyrl-CS"/>
        </w:rPr>
        <w:t xml:space="preserve">због чега су </w:t>
      </w:r>
      <w:r>
        <w:rPr>
          <w:rFonts w:ascii="Times New Roman" w:hAnsi="Times New Roman"/>
          <w:sz w:val="24"/>
          <w:szCs w:val="24"/>
          <w:lang w:val="sr-Cyrl-CS"/>
        </w:rPr>
        <w:t>оболели склони бактеријским, гљивичним и вирусним инфекцијама</w:t>
      </w:r>
      <w:r w:rsidR="001C576D">
        <w:rPr>
          <w:rFonts w:ascii="Times New Roman" w:hAnsi="Times New Roman"/>
          <w:sz w:val="24"/>
          <w:szCs w:val="24"/>
          <w:lang w:val="sr-Cyrl-CS"/>
        </w:rPr>
        <w:t>,</w:t>
      </w:r>
      <w:r>
        <w:rPr>
          <w:rFonts w:ascii="Times New Roman" w:hAnsi="Times New Roman"/>
          <w:sz w:val="24"/>
          <w:szCs w:val="24"/>
          <w:lang w:val="sr-Cyrl-CS"/>
        </w:rPr>
        <w:t xml:space="preserve"> пре и у току терапије. Дуготрајне компликације су </w:t>
      </w:r>
      <w:r w:rsidR="001C576D">
        <w:rPr>
          <w:rFonts w:ascii="Times New Roman" w:hAnsi="Times New Roman"/>
          <w:sz w:val="24"/>
          <w:szCs w:val="24"/>
          <w:lang w:val="sr-Cyrl-CS"/>
        </w:rPr>
        <w:t xml:space="preserve">токсично оштећење срца и плућа, као и </w:t>
      </w:r>
      <w:r>
        <w:rPr>
          <w:rFonts w:ascii="Times New Roman" w:hAnsi="Times New Roman"/>
          <w:sz w:val="24"/>
          <w:szCs w:val="24"/>
          <w:lang w:val="sr-Cyrl-CS"/>
        </w:rPr>
        <w:t>секундарни тумори удружени са хемотерапијом</w:t>
      </w:r>
      <w:r w:rsidR="006F7FF8">
        <w:rPr>
          <w:rFonts w:ascii="Times New Roman" w:hAnsi="Times New Roman"/>
          <w:sz w:val="24"/>
          <w:szCs w:val="24"/>
          <w:lang w:val="sr-Cyrl-CS"/>
        </w:rPr>
        <w:t>, као</w:t>
      </w:r>
      <w:r>
        <w:rPr>
          <w:rFonts w:ascii="Times New Roman" w:hAnsi="Times New Roman"/>
          <w:sz w:val="24"/>
          <w:szCs w:val="24"/>
          <w:lang w:val="sr-Cyrl-CS"/>
        </w:rPr>
        <w:t xml:space="preserve"> и губитак тироидне функције након зрачења врата. </w:t>
      </w:r>
    </w:p>
    <w:p w14:paraId="3FBA2C30" w14:textId="77777777" w:rsidR="00C05ADF" w:rsidRDefault="00C05ADF" w:rsidP="00642596">
      <w:pPr>
        <w:tabs>
          <w:tab w:val="left" w:pos="720"/>
          <w:tab w:val="left" w:pos="1170"/>
          <w:tab w:val="left" w:pos="1350"/>
        </w:tabs>
        <w:spacing w:after="0"/>
        <w:jc w:val="both"/>
        <w:rPr>
          <w:rFonts w:ascii="Times New Roman" w:hAnsi="Times New Roman"/>
          <w:sz w:val="24"/>
          <w:szCs w:val="24"/>
          <w:lang w:val="sr-Cyrl-CS"/>
        </w:rPr>
      </w:pPr>
    </w:p>
    <w:p w14:paraId="643E0D32" w14:textId="77777777" w:rsidR="00C05ADF" w:rsidRPr="00611D5B" w:rsidRDefault="00C05ADF" w:rsidP="00E00D5C">
      <w:pPr>
        <w:tabs>
          <w:tab w:val="left" w:pos="720"/>
          <w:tab w:val="left" w:pos="1170"/>
          <w:tab w:val="left" w:pos="1350"/>
        </w:tabs>
        <w:spacing w:after="0"/>
        <w:jc w:val="center"/>
        <w:rPr>
          <w:rFonts w:ascii="Times New Roman" w:hAnsi="Times New Roman"/>
          <w:b/>
          <w:color w:val="C00000"/>
          <w:sz w:val="24"/>
          <w:szCs w:val="24"/>
        </w:rPr>
      </w:pPr>
      <w:r w:rsidRPr="00611D5B">
        <w:rPr>
          <w:rFonts w:ascii="Times New Roman" w:hAnsi="Times New Roman"/>
          <w:b/>
          <w:color w:val="C00000"/>
          <w:sz w:val="24"/>
          <w:szCs w:val="24"/>
          <w:lang w:val="sr-Cyrl-CS"/>
        </w:rPr>
        <w:t>Не-Хоџкинов лимфом</w:t>
      </w:r>
    </w:p>
    <w:p w14:paraId="3B8D1640" w14:textId="77777777" w:rsidR="00C05ADF" w:rsidRPr="00DF7E87" w:rsidRDefault="00C05ADF" w:rsidP="00C05ADF">
      <w:pPr>
        <w:tabs>
          <w:tab w:val="left" w:pos="720"/>
          <w:tab w:val="left" w:pos="1170"/>
          <w:tab w:val="left" w:pos="1350"/>
        </w:tabs>
        <w:spacing w:after="0"/>
        <w:jc w:val="both"/>
        <w:rPr>
          <w:rFonts w:ascii="Times New Roman" w:hAnsi="Times New Roman"/>
          <w:b/>
          <w:sz w:val="12"/>
          <w:szCs w:val="12"/>
          <w:lang w:val="sr-Cyrl-CS"/>
        </w:rPr>
      </w:pPr>
    </w:p>
    <w:p w14:paraId="2E9B5BFC" w14:textId="77777777" w:rsidR="00C05ADF" w:rsidRDefault="00C05ADF" w:rsidP="00C05ADF">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lang w:val="sr-Cyrl-CS"/>
        </w:rPr>
        <w:tab/>
      </w:r>
      <w:r w:rsidR="00646505" w:rsidRPr="00646505">
        <w:rPr>
          <w:rFonts w:ascii="Times New Roman" w:hAnsi="Times New Roman"/>
          <w:sz w:val="24"/>
          <w:szCs w:val="24"/>
          <w:lang w:val="sr-Cyrl-CS"/>
        </w:rPr>
        <w:t>Не-Хоџкинов лимфом</w:t>
      </w:r>
      <w:r w:rsidR="00646505">
        <w:rPr>
          <w:rFonts w:ascii="Times New Roman" w:hAnsi="Times New Roman"/>
          <w:sz w:val="24"/>
          <w:szCs w:val="24"/>
          <w:lang w:val="sr-Cyrl-CS"/>
        </w:rPr>
        <w:t xml:space="preserve"> </w:t>
      </w:r>
      <w:r w:rsidR="006F7FF8">
        <w:rPr>
          <w:rFonts w:ascii="Times New Roman" w:hAnsi="Times New Roman"/>
          <w:sz w:val="24"/>
          <w:szCs w:val="24"/>
          <w:lang w:val="sr-Cyrl-CS"/>
        </w:rPr>
        <w:t>је онај</w:t>
      </w:r>
      <w:r w:rsidR="00646505">
        <w:rPr>
          <w:rFonts w:ascii="Times New Roman" w:hAnsi="Times New Roman"/>
          <w:sz w:val="24"/>
          <w:szCs w:val="24"/>
          <w:lang w:val="sr-Cyrl-CS"/>
        </w:rPr>
        <w:t xml:space="preserve"> лимфом код </w:t>
      </w:r>
      <w:r w:rsidR="006F7FF8">
        <w:rPr>
          <w:rFonts w:ascii="Times New Roman" w:hAnsi="Times New Roman"/>
          <w:sz w:val="24"/>
          <w:szCs w:val="24"/>
          <w:lang w:val="sr-Cyrl-CS"/>
        </w:rPr>
        <w:t>кога</w:t>
      </w:r>
      <w:r w:rsidR="00646505">
        <w:rPr>
          <w:rFonts w:ascii="Times New Roman" w:hAnsi="Times New Roman"/>
          <w:sz w:val="24"/>
          <w:szCs w:val="24"/>
          <w:lang w:val="sr-Cyrl-CS"/>
        </w:rPr>
        <w:t xml:space="preserve"> се не региструју типичне хистолошке карактеристике </w:t>
      </w:r>
      <w:r w:rsidR="00646505" w:rsidRPr="00642596">
        <w:rPr>
          <w:rFonts w:ascii="Times New Roman" w:hAnsi="Times New Roman"/>
          <w:sz w:val="24"/>
          <w:szCs w:val="24"/>
          <w:lang w:val="sr-Cyrl-CS"/>
        </w:rPr>
        <w:t>Хоџкинов</w:t>
      </w:r>
      <w:r w:rsidR="00646505">
        <w:rPr>
          <w:rFonts w:ascii="Times New Roman" w:hAnsi="Times New Roman"/>
          <w:sz w:val="24"/>
          <w:szCs w:val="24"/>
          <w:lang w:val="sr-Cyrl-CS"/>
        </w:rPr>
        <w:t xml:space="preserve">ог лимфома; може бити пореклом од Т- и В- лимфоцита. </w:t>
      </w:r>
      <w:r w:rsidR="009125CF">
        <w:rPr>
          <w:rFonts w:ascii="Times New Roman" w:hAnsi="Times New Roman"/>
          <w:sz w:val="24"/>
          <w:szCs w:val="24"/>
          <w:lang w:val="sr-Cyrl-CS"/>
        </w:rPr>
        <w:t>У већини случајева н</w:t>
      </w:r>
      <w:r w:rsidR="009125CF" w:rsidRPr="009125CF">
        <w:rPr>
          <w:rFonts w:ascii="Times New Roman" w:hAnsi="Times New Roman"/>
          <w:sz w:val="24"/>
          <w:szCs w:val="24"/>
          <w:lang w:val="sr-Cyrl-CS"/>
        </w:rPr>
        <w:t>е-Хоџкинов лимфом</w:t>
      </w:r>
      <w:r w:rsidR="009125CF">
        <w:rPr>
          <w:rFonts w:ascii="Times New Roman" w:hAnsi="Times New Roman"/>
          <w:sz w:val="24"/>
          <w:szCs w:val="24"/>
          <w:lang w:val="sr-Cyrl-CS"/>
        </w:rPr>
        <w:t xml:space="preserve"> је пореклом од В лимфоцита.</w:t>
      </w:r>
    </w:p>
    <w:p w14:paraId="19249802" w14:textId="77777777" w:rsidR="00AF5664" w:rsidRDefault="007B0C9B" w:rsidP="00C05ADF">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lang w:val="sr-Cyrl-CS"/>
        </w:rPr>
        <w:tab/>
      </w:r>
      <w:r w:rsidR="00AF5664" w:rsidRPr="007B0C9B">
        <w:rPr>
          <w:rFonts w:ascii="Times New Roman" w:hAnsi="Times New Roman"/>
          <w:b/>
          <w:sz w:val="24"/>
          <w:szCs w:val="24"/>
          <w:lang w:val="sr-Cyrl-CS"/>
        </w:rPr>
        <w:t>Клиничке манифестације</w:t>
      </w:r>
      <w:r w:rsidR="00AF5664">
        <w:rPr>
          <w:rFonts w:ascii="Times New Roman" w:hAnsi="Times New Roman"/>
          <w:sz w:val="24"/>
          <w:szCs w:val="24"/>
          <w:lang w:val="sr-Cyrl-CS"/>
        </w:rPr>
        <w:t xml:space="preserve"> су сличне као и код </w:t>
      </w:r>
      <w:r w:rsidR="00AF5664" w:rsidRPr="00642596">
        <w:rPr>
          <w:rFonts w:ascii="Times New Roman" w:hAnsi="Times New Roman"/>
          <w:sz w:val="24"/>
          <w:szCs w:val="24"/>
          <w:lang w:val="sr-Cyrl-CS"/>
        </w:rPr>
        <w:t>Хоџкинов</w:t>
      </w:r>
      <w:r w:rsidR="00AF5664">
        <w:rPr>
          <w:rFonts w:ascii="Times New Roman" w:hAnsi="Times New Roman"/>
          <w:sz w:val="24"/>
          <w:szCs w:val="24"/>
          <w:lang w:val="sr-Cyrl-CS"/>
        </w:rPr>
        <w:t>ог лимфома. Присутн</w:t>
      </w:r>
      <w:r w:rsidR="00445346">
        <w:rPr>
          <w:rFonts w:ascii="Times New Roman" w:hAnsi="Times New Roman"/>
          <w:sz w:val="24"/>
          <w:szCs w:val="24"/>
          <w:lang w:val="sr-Cyrl-CS"/>
        </w:rPr>
        <w:t>и</w:t>
      </w:r>
      <w:r w:rsidR="00AF5664">
        <w:rPr>
          <w:rFonts w:ascii="Times New Roman" w:hAnsi="Times New Roman"/>
          <w:sz w:val="24"/>
          <w:szCs w:val="24"/>
          <w:lang w:val="sr-Cyrl-CS"/>
        </w:rPr>
        <w:t xml:space="preserve"> </w:t>
      </w:r>
      <w:r w:rsidR="00445346">
        <w:rPr>
          <w:rFonts w:ascii="Times New Roman" w:hAnsi="Times New Roman"/>
          <w:sz w:val="24"/>
          <w:szCs w:val="24"/>
          <w:lang w:val="sr-Cyrl-CS"/>
        </w:rPr>
        <w:t xml:space="preserve">су </w:t>
      </w:r>
      <w:r w:rsidR="00AF5664">
        <w:rPr>
          <w:rFonts w:ascii="Times New Roman" w:hAnsi="Times New Roman"/>
          <w:sz w:val="24"/>
          <w:szCs w:val="24"/>
          <w:lang w:val="sr-Cyrl-CS"/>
        </w:rPr>
        <w:t xml:space="preserve">губитак телесне тежине, повишена телесна температура, ноћно знојење </w:t>
      </w:r>
      <w:r w:rsidR="00B4551F">
        <w:rPr>
          <w:rFonts w:ascii="Times New Roman" w:hAnsi="Times New Roman"/>
          <w:sz w:val="24"/>
          <w:szCs w:val="24"/>
          <w:lang w:val="sr-Cyrl-CS"/>
        </w:rPr>
        <w:t>и лимфаденопатија</w:t>
      </w:r>
      <w:r w:rsidR="00646505">
        <w:rPr>
          <w:rFonts w:ascii="Times New Roman" w:hAnsi="Times New Roman"/>
          <w:sz w:val="24"/>
          <w:szCs w:val="24"/>
          <w:lang w:val="sr-Cyrl-CS"/>
        </w:rPr>
        <w:t>, као и инфилтрати лимфоцита у јетри, кожи, мозгу и плућима</w:t>
      </w:r>
      <w:r w:rsidR="00B4551F">
        <w:rPr>
          <w:rFonts w:ascii="Times New Roman" w:hAnsi="Times New Roman"/>
          <w:sz w:val="24"/>
          <w:szCs w:val="24"/>
          <w:lang w:val="sr-Cyrl-CS"/>
        </w:rPr>
        <w:t xml:space="preserve">. Услед супресије костне сржи јављају се и анемија, </w:t>
      </w:r>
      <w:r w:rsidR="005E1D08">
        <w:rPr>
          <w:rFonts w:ascii="Times New Roman" w:hAnsi="Times New Roman"/>
          <w:sz w:val="24"/>
          <w:szCs w:val="24"/>
          <w:lang w:val="sr-Cyrl-CS"/>
        </w:rPr>
        <w:t xml:space="preserve">као и </w:t>
      </w:r>
      <w:r w:rsidR="00B4551F">
        <w:rPr>
          <w:rFonts w:ascii="Times New Roman" w:hAnsi="Times New Roman"/>
          <w:sz w:val="24"/>
          <w:szCs w:val="24"/>
          <w:lang w:val="sr-Cyrl-CS"/>
        </w:rPr>
        <w:t>модрице због тромбоцитопеније.</w:t>
      </w:r>
    </w:p>
    <w:p w14:paraId="2BE846D1" w14:textId="77777777" w:rsidR="003F1568" w:rsidRDefault="00445346" w:rsidP="00C05ADF">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rPr>
        <w:tab/>
      </w:r>
      <w:r w:rsidR="00E7561B" w:rsidRPr="00E7561B">
        <w:rPr>
          <w:rFonts w:ascii="Times New Roman" w:hAnsi="Times New Roman"/>
          <w:b/>
          <w:sz w:val="24"/>
          <w:szCs w:val="24"/>
        </w:rPr>
        <w:t>Д</w:t>
      </w:r>
      <w:r w:rsidR="003F1568" w:rsidRPr="003B6680">
        <w:rPr>
          <w:rFonts w:ascii="Times New Roman" w:hAnsi="Times New Roman"/>
          <w:b/>
          <w:sz w:val="24"/>
          <w:szCs w:val="24"/>
        </w:rPr>
        <w:t xml:space="preserve">ијагноза </w:t>
      </w:r>
      <w:r w:rsidR="003F1568">
        <w:rPr>
          <w:rFonts w:ascii="Times New Roman" w:hAnsi="Times New Roman"/>
          <w:sz w:val="24"/>
          <w:szCs w:val="24"/>
        </w:rPr>
        <w:t>не-</w:t>
      </w:r>
      <w:r w:rsidR="003F1568" w:rsidRPr="00642596">
        <w:rPr>
          <w:rFonts w:ascii="Times New Roman" w:hAnsi="Times New Roman"/>
          <w:sz w:val="24"/>
          <w:szCs w:val="24"/>
          <w:lang w:val="sr-Cyrl-CS"/>
        </w:rPr>
        <w:t>Хоџкинов</w:t>
      </w:r>
      <w:r w:rsidR="003F1568">
        <w:rPr>
          <w:rFonts w:ascii="Times New Roman" w:hAnsi="Times New Roman"/>
          <w:sz w:val="24"/>
          <w:szCs w:val="24"/>
          <w:lang w:val="sr-Cyrl-CS"/>
        </w:rPr>
        <w:t xml:space="preserve">ог лимфома </w:t>
      </w:r>
      <w:r w:rsidR="00E7561B">
        <w:rPr>
          <w:rFonts w:ascii="Times New Roman" w:hAnsi="Times New Roman"/>
          <w:sz w:val="24"/>
          <w:szCs w:val="24"/>
          <w:lang w:val="sr-Cyrl-CS"/>
        </w:rPr>
        <w:t>се између осталог заснива и на</w:t>
      </w:r>
      <w:r w:rsidR="003F1568">
        <w:rPr>
          <w:rFonts w:ascii="Times New Roman" w:hAnsi="Times New Roman"/>
          <w:sz w:val="24"/>
          <w:szCs w:val="24"/>
          <w:lang w:val="sr-Cyrl-CS"/>
        </w:rPr>
        <w:t xml:space="preserve"> биопсиј</w:t>
      </w:r>
      <w:r w:rsidR="00E7561B">
        <w:rPr>
          <w:rFonts w:ascii="Times New Roman" w:hAnsi="Times New Roman"/>
          <w:sz w:val="24"/>
          <w:szCs w:val="24"/>
          <w:lang w:val="sr-Cyrl-CS"/>
        </w:rPr>
        <w:t>и</w:t>
      </w:r>
      <w:r w:rsidR="003F1568">
        <w:rPr>
          <w:rFonts w:ascii="Times New Roman" w:hAnsi="Times New Roman"/>
          <w:sz w:val="24"/>
          <w:szCs w:val="24"/>
          <w:lang w:val="sr-Cyrl-CS"/>
        </w:rPr>
        <w:t xml:space="preserve"> лимфног чвора. Уочав</w:t>
      </w:r>
      <w:r w:rsidR="00BF0AB8">
        <w:rPr>
          <w:rFonts w:ascii="Times New Roman" w:hAnsi="Times New Roman"/>
          <w:sz w:val="24"/>
          <w:szCs w:val="24"/>
          <w:lang w:val="sr-Cyrl-CS"/>
        </w:rPr>
        <w:t>ају</w:t>
      </w:r>
      <w:r w:rsidR="003F1568">
        <w:rPr>
          <w:rFonts w:ascii="Times New Roman" w:hAnsi="Times New Roman"/>
          <w:sz w:val="24"/>
          <w:szCs w:val="24"/>
          <w:lang w:val="sr-Cyrl-CS"/>
        </w:rPr>
        <w:t xml:space="preserve"> се предоминантни В-ћелијски герминативни </w:t>
      </w:r>
      <w:r w:rsidR="00BF0AB8">
        <w:rPr>
          <w:rFonts w:ascii="Times New Roman" w:hAnsi="Times New Roman"/>
          <w:sz w:val="24"/>
          <w:szCs w:val="24"/>
          <w:lang w:val="sr-Cyrl-CS"/>
        </w:rPr>
        <w:t xml:space="preserve">центри и фоликули који садрже Т лимфоците и паракортекс (Т-ћелијска зона) са неким В лимфоцитима. </w:t>
      </w:r>
      <w:r w:rsidR="003B6680">
        <w:rPr>
          <w:rFonts w:ascii="Times New Roman" w:hAnsi="Times New Roman"/>
          <w:sz w:val="24"/>
          <w:szCs w:val="24"/>
          <w:lang w:val="sr-Cyrl-CS"/>
        </w:rPr>
        <w:t>Анализа костне сржи ј</w:t>
      </w:r>
      <w:r w:rsidR="00E7561B">
        <w:rPr>
          <w:rFonts w:ascii="Times New Roman" w:hAnsi="Times New Roman"/>
          <w:sz w:val="24"/>
          <w:szCs w:val="24"/>
          <w:lang w:val="sr-Cyrl-CS"/>
        </w:rPr>
        <w:t>е важна и уколико је захваћена</w:t>
      </w:r>
      <w:r w:rsidR="009C64CF">
        <w:rPr>
          <w:rFonts w:ascii="Times New Roman" w:hAnsi="Times New Roman"/>
          <w:sz w:val="24"/>
          <w:szCs w:val="24"/>
          <w:lang w:val="sr-Cyrl-CS"/>
        </w:rPr>
        <w:t xml:space="preserve"> </w:t>
      </w:r>
      <w:r w:rsidR="003B6680">
        <w:rPr>
          <w:rFonts w:ascii="Times New Roman" w:hAnsi="Times New Roman"/>
          <w:sz w:val="24"/>
          <w:szCs w:val="24"/>
          <w:lang w:val="sr-Cyrl-CS"/>
        </w:rPr>
        <w:t xml:space="preserve">прогноза је лоша. </w:t>
      </w:r>
    </w:p>
    <w:p w14:paraId="08F17B59" w14:textId="77777777" w:rsidR="009125CF" w:rsidRDefault="00F10198" w:rsidP="00C05ADF">
      <w:pPr>
        <w:tabs>
          <w:tab w:val="left" w:pos="720"/>
          <w:tab w:val="left" w:pos="1170"/>
          <w:tab w:val="left" w:pos="1350"/>
        </w:tabs>
        <w:spacing w:after="0"/>
        <w:jc w:val="both"/>
        <w:rPr>
          <w:rFonts w:ascii="Times New Roman" w:hAnsi="Times New Roman"/>
          <w:sz w:val="24"/>
          <w:szCs w:val="24"/>
          <w:lang w:val="sr-Cyrl-CS"/>
        </w:rPr>
      </w:pPr>
      <w:r>
        <w:rPr>
          <w:rFonts w:ascii="Times New Roman" w:hAnsi="Times New Roman"/>
          <w:sz w:val="24"/>
          <w:szCs w:val="24"/>
          <w:lang w:val="sr-Cyrl-CS"/>
        </w:rPr>
        <w:tab/>
      </w:r>
      <w:r w:rsidRPr="00F10198">
        <w:rPr>
          <w:rFonts w:ascii="Times New Roman" w:hAnsi="Times New Roman"/>
          <w:b/>
          <w:sz w:val="24"/>
          <w:szCs w:val="24"/>
          <w:lang w:val="sr-Cyrl-CS"/>
        </w:rPr>
        <w:t xml:space="preserve">Компликације </w:t>
      </w:r>
      <w:r>
        <w:rPr>
          <w:rFonts w:ascii="Times New Roman" w:hAnsi="Times New Roman"/>
          <w:sz w:val="24"/>
          <w:szCs w:val="24"/>
        </w:rPr>
        <w:t>не-</w:t>
      </w:r>
      <w:r w:rsidRPr="00642596">
        <w:rPr>
          <w:rFonts w:ascii="Times New Roman" w:hAnsi="Times New Roman"/>
          <w:sz w:val="24"/>
          <w:szCs w:val="24"/>
          <w:lang w:val="sr-Cyrl-CS"/>
        </w:rPr>
        <w:t>Хоџкинов</w:t>
      </w:r>
      <w:r>
        <w:rPr>
          <w:rFonts w:ascii="Times New Roman" w:hAnsi="Times New Roman"/>
          <w:sz w:val="24"/>
          <w:szCs w:val="24"/>
          <w:lang w:val="sr-Cyrl-CS"/>
        </w:rPr>
        <w:t>ог лимфома су аутоимунска хемолитичка анемија и тромбоцитопенија. Низак ниво имуноглобулина у серуму често резултира рекурентн</w:t>
      </w:r>
      <w:r w:rsidR="009125CF">
        <w:rPr>
          <w:rFonts w:ascii="Times New Roman" w:hAnsi="Times New Roman"/>
          <w:sz w:val="24"/>
          <w:szCs w:val="24"/>
          <w:lang w:val="sr-Cyrl-CS"/>
        </w:rPr>
        <w:t>им</w:t>
      </w:r>
      <w:r>
        <w:rPr>
          <w:rFonts w:ascii="Times New Roman" w:hAnsi="Times New Roman"/>
          <w:sz w:val="24"/>
          <w:szCs w:val="24"/>
          <w:lang w:val="sr-Cyrl-CS"/>
        </w:rPr>
        <w:t xml:space="preserve"> бактеријск</w:t>
      </w:r>
      <w:r w:rsidR="009125CF">
        <w:rPr>
          <w:rFonts w:ascii="Times New Roman" w:hAnsi="Times New Roman"/>
          <w:sz w:val="24"/>
          <w:szCs w:val="24"/>
          <w:lang w:val="sr-Cyrl-CS"/>
        </w:rPr>
        <w:t>им</w:t>
      </w:r>
      <w:r>
        <w:rPr>
          <w:rFonts w:ascii="Times New Roman" w:hAnsi="Times New Roman"/>
          <w:sz w:val="24"/>
          <w:szCs w:val="24"/>
          <w:lang w:val="sr-Cyrl-CS"/>
        </w:rPr>
        <w:t xml:space="preserve"> инфекциј</w:t>
      </w:r>
      <w:r w:rsidR="009125CF">
        <w:rPr>
          <w:rFonts w:ascii="Times New Roman" w:hAnsi="Times New Roman"/>
          <w:sz w:val="24"/>
          <w:szCs w:val="24"/>
          <w:lang w:val="sr-Cyrl-CS"/>
        </w:rPr>
        <w:t>ама</w:t>
      </w:r>
      <w:r w:rsidR="006F7FF8">
        <w:rPr>
          <w:rFonts w:ascii="Times New Roman" w:hAnsi="Times New Roman"/>
          <w:sz w:val="24"/>
          <w:szCs w:val="24"/>
          <w:lang w:val="sr-Cyrl-CS"/>
        </w:rPr>
        <w:t>.</w:t>
      </w:r>
    </w:p>
    <w:p w14:paraId="3315BA62" w14:textId="77777777" w:rsidR="00F10198" w:rsidRPr="00AB2A8B" w:rsidRDefault="009125CF"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lang w:val="sr-Cyrl-CS"/>
        </w:rPr>
        <w:tab/>
        <w:t xml:space="preserve"> </w:t>
      </w:r>
      <w:r w:rsidR="00D95F0D" w:rsidRPr="00D95F0D">
        <w:rPr>
          <w:rFonts w:ascii="Times New Roman" w:hAnsi="Times New Roman"/>
          <w:b/>
          <w:sz w:val="24"/>
          <w:szCs w:val="24"/>
          <w:lang w:val="sr-Cyrl-CS"/>
        </w:rPr>
        <w:t>Л</w:t>
      </w:r>
      <w:r w:rsidRPr="00D95F0D">
        <w:rPr>
          <w:rFonts w:ascii="Times New Roman" w:hAnsi="Times New Roman"/>
          <w:b/>
          <w:sz w:val="24"/>
          <w:szCs w:val="24"/>
          <w:lang w:val="sr-Cyrl-CS"/>
        </w:rPr>
        <w:t>ечењ</w:t>
      </w:r>
      <w:r w:rsidR="00D95F0D">
        <w:rPr>
          <w:rFonts w:ascii="Times New Roman" w:hAnsi="Times New Roman"/>
          <w:b/>
          <w:sz w:val="24"/>
          <w:szCs w:val="24"/>
          <w:lang w:val="sr-Cyrl-CS"/>
        </w:rPr>
        <w:t>е</w:t>
      </w:r>
      <w:r>
        <w:rPr>
          <w:rFonts w:ascii="Times New Roman" w:hAnsi="Times New Roman"/>
          <w:sz w:val="24"/>
          <w:szCs w:val="24"/>
          <w:lang w:val="sr-Cyrl-CS"/>
        </w:rPr>
        <w:t xml:space="preserve"> </w:t>
      </w:r>
      <w:r w:rsidR="00D95F0D">
        <w:rPr>
          <w:rFonts w:ascii="Times New Roman" w:hAnsi="Times New Roman"/>
          <w:sz w:val="24"/>
          <w:szCs w:val="24"/>
        </w:rPr>
        <w:t>не-</w:t>
      </w:r>
      <w:r w:rsidR="00D95F0D" w:rsidRPr="00642596">
        <w:rPr>
          <w:rFonts w:ascii="Times New Roman" w:hAnsi="Times New Roman"/>
          <w:sz w:val="24"/>
          <w:szCs w:val="24"/>
          <w:lang w:val="sr-Cyrl-CS"/>
        </w:rPr>
        <w:t>Хоџкинов</w:t>
      </w:r>
      <w:r w:rsidR="00D95F0D">
        <w:rPr>
          <w:rFonts w:ascii="Times New Roman" w:hAnsi="Times New Roman"/>
          <w:sz w:val="24"/>
          <w:szCs w:val="24"/>
          <w:lang w:val="sr-Cyrl-CS"/>
        </w:rPr>
        <w:t>ог лимфома подразумева примену</w:t>
      </w:r>
      <w:r>
        <w:rPr>
          <w:rFonts w:ascii="Times New Roman" w:hAnsi="Times New Roman"/>
          <w:sz w:val="24"/>
          <w:szCs w:val="24"/>
          <w:lang w:val="sr-Cyrl-CS"/>
        </w:rPr>
        <w:t xml:space="preserve"> комбинован</w:t>
      </w:r>
      <w:r w:rsidR="00D95F0D">
        <w:rPr>
          <w:rFonts w:ascii="Times New Roman" w:hAnsi="Times New Roman"/>
          <w:sz w:val="24"/>
          <w:szCs w:val="24"/>
          <w:lang w:val="sr-Cyrl-CS"/>
        </w:rPr>
        <w:t>е</w:t>
      </w:r>
      <w:r>
        <w:rPr>
          <w:rFonts w:ascii="Times New Roman" w:hAnsi="Times New Roman"/>
          <w:sz w:val="24"/>
          <w:szCs w:val="24"/>
          <w:lang w:val="sr-Cyrl-CS"/>
        </w:rPr>
        <w:t xml:space="preserve"> хемотерапиј</w:t>
      </w:r>
      <w:r w:rsidR="00D95F0D">
        <w:rPr>
          <w:rFonts w:ascii="Times New Roman" w:hAnsi="Times New Roman"/>
          <w:sz w:val="24"/>
          <w:szCs w:val="24"/>
          <w:lang w:val="sr-Cyrl-CS"/>
        </w:rPr>
        <w:t>е</w:t>
      </w:r>
      <w:r>
        <w:rPr>
          <w:rFonts w:ascii="Times New Roman" w:hAnsi="Times New Roman"/>
          <w:sz w:val="24"/>
          <w:szCs w:val="24"/>
          <w:lang w:val="sr-Cyrl-CS"/>
        </w:rPr>
        <w:t xml:space="preserve">, </w:t>
      </w:r>
      <w:r>
        <w:rPr>
          <w:rFonts w:ascii="Times New Roman" w:hAnsi="Times New Roman"/>
          <w:sz w:val="24"/>
          <w:szCs w:val="24"/>
        </w:rPr>
        <w:t>односно</w:t>
      </w:r>
      <w:r w:rsidR="00B33478">
        <w:rPr>
          <w:rFonts w:ascii="Times New Roman" w:hAnsi="Times New Roman"/>
          <w:sz w:val="24"/>
          <w:szCs w:val="24"/>
        </w:rPr>
        <w:t xml:space="preserve"> ритуксимаб</w:t>
      </w:r>
      <w:r w:rsidR="00D95F0D">
        <w:rPr>
          <w:rFonts w:ascii="Times New Roman" w:hAnsi="Times New Roman"/>
          <w:sz w:val="24"/>
          <w:szCs w:val="24"/>
        </w:rPr>
        <w:t>а</w:t>
      </w:r>
      <w:r w:rsidR="00B33478">
        <w:rPr>
          <w:rFonts w:ascii="Times New Roman" w:hAnsi="Times New Roman"/>
          <w:sz w:val="24"/>
          <w:szCs w:val="24"/>
        </w:rPr>
        <w:t xml:space="preserve"> </w:t>
      </w:r>
      <w:r w:rsidR="00D95F0D">
        <w:rPr>
          <w:rFonts w:ascii="Times New Roman" w:hAnsi="Times New Roman"/>
          <w:sz w:val="24"/>
          <w:szCs w:val="24"/>
        </w:rPr>
        <w:t>и</w:t>
      </w:r>
      <w:r>
        <w:rPr>
          <w:rFonts w:ascii="Times New Roman" w:hAnsi="Times New Roman"/>
          <w:sz w:val="24"/>
          <w:szCs w:val="24"/>
        </w:rPr>
        <w:t xml:space="preserve"> цитотоксички</w:t>
      </w:r>
      <w:r w:rsidR="00D95F0D">
        <w:rPr>
          <w:rFonts w:ascii="Times New Roman" w:hAnsi="Times New Roman"/>
          <w:sz w:val="24"/>
          <w:szCs w:val="24"/>
        </w:rPr>
        <w:t>х</w:t>
      </w:r>
      <w:r>
        <w:rPr>
          <w:rFonts w:ascii="Times New Roman" w:hAnsi="Times New Roman"/>
          <w:sz w:val="24"/>
          <w:szCs w:val="24"/>
        </w:rPr>
        <w:t xml:space="preserve"> лекова.</w:t>
      </w:r>
      <w:r w:rsidR="00B33478">
        <w:rPr>
          <w:rFonts w:ascii="Times New Roman" w:hAnsi="Times New Roman"/>
          <w:sz w:val="24"/>
          <w:szCs w:val="24"/>
        </w:rPr>
        <w:t xml:space="preserve"> </w:t>
      </w:r>
      <w:r w:rsidR="00AB2A8B">
        <w:rPr>
          <w:rFonts w:ascii="Times New Roman" w:hAnsi="Times New Roman"/>
          <w:sz w:val="24"/>
          <w:szCs w:val="24"/>
        </w:rPr>
        <w:t>Антифунгална и антивирусна профилакса је корисна у случају имуносупресије и пролазне дефицијенције антитела</w:t>
      </w:r>
      <w:r w:rsidR="00D95F0D">
        <w:rPr>
          <w:rFonts w:ascii="Times New Roman" w:hAnsi="Times New Roman"/>
          <w:sz w:val="24"/>
          <w:szCs w:val="24"/>
        </w:rPr>
        <w:t xml:space="preserve"> који настају</w:t>
      </w:r>
      <w:r w:rsidR="00AB2A8B">
        <w:rPr>
          <w:rFonts w:ascii="Times New Roman" w:hAnsi="Times New Roman"/>
          <w:sz w:val="24"/>
          <w:szCs w:val="24"/>
        </w:rPr>
        <w:t xml:space="preserve"> након примене</w:t>
      </w:r>
      <w:r w:rsidR="00AB2A8B" w:rsidRPr="00AB2A8B">
        <w:rPr>
          <w:rFonts w:ascii="Times New Roman" w:hAnsi="Times New Roman"/>
          <w:sz w:val="24"/>
          <w:szCs w:val="24"/>
        </w:rPr>
        <w:t xml:space="preserve"> </w:t>
      </w:r>
      <w:r w:rsidR="00AB2A8B">
        <w:rPr>
          <w:rFonts w:ascii="Times New Roman" w:hAnsi="Times New Roman"/>
          <w:sz w:val="24"/>
          <w:szCs w:val="24"/>
        </w:rPr>
        <w:t xml:space="preserve">ритуксимаба. У случају неутропеније примењује се G-CSF. Трансфузија еритроцита и тромбоцита је такође неопходна. </w:t>
      </w:r>
    </w:p>
    <w:p w14:paraId="639C0C27" w14:textId="77777777" w:rsidR="00546053" w:rsidRDefault="00546053" w:rsidP="00C05ADF">
      <w:pPr>
        <w:tabs>
          <w:tab w:val="left" w:pos="720"/>
          <w:tab w:val="left" w:pos="1170"/>
          <w:tab w:val="left" w:pos="1350"/>
        </w:tabs>
        <w:spacing w:after="0"/>
        <w:jc w:val="both"/>
        <w:rPr>
          <w:rFonts w:ascii="Times New Roman" w:hAnsi="Times New Roman"/>
          <w:sz w:val="24"/>
          <w:szCs w:val="24"/>
        </w:rPr>
      </w:pPr>
    </w:p>
    <w:p w14:paraId="748B2A1A" w14:textId="77777777" w:rsidR="001E4549" w:rsidRDefault="001E4549" w:rsidP="00E00D5C">
      <w:pPr>
        <w:tabs>
          <w:tab w:val="left" w:pos="720"/>
          <w:tab w:val="left" w:pos="1170"/>
          <w:tab w:val="left" w:pos="1350"/>
        </w:tabs>
        <w:spacing w:after="0"/>
        <w:jc w:val="center"/>
        <w:rPr>
          <w:rFonts w:ascii="Times New Roman" w:hAnsi="Times New Roman"/>
          <w:b/>
          <w:color w:val="C00000"/>
          <w:sz w:val="28"/>
          <w:szCs w:val="28"/>
        </w:rPr>
      </w:pPr>
    </w:p>
    <w:p w14:paraId="19DB23E7" w14:textId="77777777" w:rsidR="00546053" w:rsidRPr="00611D5B" w:rsidRDefault="00E00D5C" w:rsidP="00E00D5C">
      <w:pPr>
        <w:tabs>
          <w:tab w:val="left" w:pos="720"/>
          <w:tab w:val="left" w:pos="1170"/>
          <w:tab w:val="left" w:pos="1350"/>
        </w:tabs>
        <w:spacing w:after="0"/>
        <w:jc w:val="center"/>
        <w:rPr>
          <w:rFonts w:ascii="Times New Roman" w:hAnsi="Times New Roman"/>
          <w:b/>
          <w:color w:val="C00000"/>
          <w:sz w:val="28"/>
          <w:szCs w:val="28"/>
        </w:rPr>
      </w:pPr>
      <w:r w:rsidRPr="00611D5B">
        <w:rPr>
          <w:rFonts w:ascii="Times New Roman" w:hAnsi="Times New Roman"/>
          <w:b/>
          <w:color w:val="C00000"/>
          <w:sz w:val="28"/>
          <w:szCs w:val="28"/>
        </w:rPr>
        <w:t>ДИСКРАЗИЈЕ ПЛАЗМОЦИТА</w:t>
      </w:r>
    </w:p>
    <w:p w14:paraId="06FD2386" w14:textId="77777777" w:rsidR="00546053" w:rsidRPr="00546053" w:rsidRDefault="00546053" w:rsidP="00C05ADF">
      <w:pPr>
        <w:tabs>
          <w:tab w:val="left" w:pos="720"/>
          <w:tab w:val="left" w:pos="1170"/>
          <w:tab w:val="left" w:pos="1350"/>
        </w:tabs>
        <w:spacing w:after="0"/>
        <w:jc w:val="both"/>
        <w:rPr>
          <w:rFonts w:ascii="Times New Roman" w:hAnsi="Times New Roman"/>
          <w:sz w:val="10"/>
          <w:szCs w:val="10"/>
        </w:rPr>
      </w:pPr>
    </w:p>
    <w:p w14:paraId="38486D8C" w14:textId="77777777" w:rsidR="00546053" w:rsidRPr="00611D5B" w:rsidRDefault="00546053" w:rsidP="00E00D5C">
      <w:pPr>
        <w:tabs>
          <w:tab w:val="left" w:pos="720"/>
          <w:tab w:val="left" w:pos="1170"/>
          <w:tab w:val="left" w:pos="1350"/>
        </w:tabs>
        <w:spacing w:after="0"/>
        <w:jc w:val="center"/>
        <w:rPr>
          <w:rFonts w:ascii="Times New Roman" w:hAnsi="Times New Roman"/>
          <w:b/>
          <w:color w:val="C00000"/>
          <w:sz w:val="24"/>
          <w:szCs w:val="24"/>
        </w:rPr>
      </w:pPr>
      <w:r w:rsidRPr="00611D5B">
        <w:rPr>
          <w:rFonts w:ascii="Times New Roman" w:hAnsi="Times New Roman"/>
          <w:b/>
          <w:color w:val="C00000"/>
          <w:sz w:val="24"/>
          <w:szCs w:val="24"/>
        </w:rPr>
        <w:t>Мултипли мијелом</w:t>
      </w:r>
    </w:p>
    <w:p w14:paraId="4D9F7198" w14:textId="77777777" w:rsidR="00445346" w:rsidRPr="00AB2A8B" w:rsidRDefault="00445346" w:rsidP="00C05ADF">
      <w:pPr>
        <w:tabs>
          <w:tab w:val="left" w:pos="720"/>
          <w:tab w:val="left" w:pos="1170"/>
          <w:tab w:val="left" w:pos="1350"/>
        </w:tabs>
        <w:spacing w:after="0"/>
        <w:jc w:val="both"/>
        <w:rPr>
          <w:rFonts w:ascii="Times New Roman" w:hAnsi="Times New Roman"/>
          <w:sz w:val="12"/>
          <w:szCs w:val="12"/>
        </w:rPr>
      </w:pPr>
    </w:p>
    <w:p w14:paraId="78D5B6F9" w14:textId="77777777" w:rsidR="00445346" w:rsidRDefault="00D0374E"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 xml:space="preserve"> </w:t>
      </w:r>
      <w:r w:rsidR="000C5631">
        <w:rPr>
          <w:rFonts w:ascii="Times New Roman" w:hAnsi="Times New Roman"/>
          <w:sz w:val="24"/>
          <w:szCs w:val="24"/>
        </w:rPr>
        <w:tab/>
      </w:r>
      <w:r w:rsidR="00546053">
        <w:rPr>
          <w:rFonts w:ascii="Times New Roman" w:hAnsi="Times New Roman"/>
          <w:sz w:val="24"/>
          <w:szCs w:val="24"/>
        </w:rPr>
        <w:t xml:space="preserve">Мултипли мијелом је малигна пролиферација </w:t>
      </w:r>
      <w:r w:rsidR="007445DF">
        <w:rPr>
          <w:rFonts w:ascii="Times New Roman" w:hAnsi="Times New Roman"/>
          <w:sz w:val="24"/>
          <w:szCs w:val="24"/>
        </w:rPr>
        <w:t xml:space="preserve">једног клона </w:t>
      </w:r>
      <w:r w:rsidR="00546053">
        <w:rPr>
          <w:rFonts w:ascii="Times New Roman" w:hAnsi="Times New Roman"/>
          <w:sz w:val="24"/>
          <w:szCs w:val="24"/>
        </w:rPr>
        <w:t>плазоцита. Ови плазмоцити појачано секретују</w:t>
      </w:r>
      <w:r w:rsidR="00ED7FA0">
        <w:rPr>
          <w:rFonts w:ascii="Times New Roman" w:hAnsi="Times New Roman"/>
          <w:sz w:val="24"/>
          <w:szCs w:val="24"/>
        </w:rPr>
        <w:t xml:space="preserve"> тешке и лаке ланце </w:t>
      </w:r>
      <w:r w:rsidR="00546053">
        <w:rPr>
          <w:rFonts w:ascii="Times New Roman" w:hAnsi="Times New Roman"/>
          <w:sz w:val="24"/>
          <w:szCs w:val="24"/>
        </w:rPr>
        <w:t>моноклонск</w:t>
      </w:r>
      <w:r w:rsidR="00ED7FA0">
        <w:rPr>
          <w:rFonts w:ascii="Times New Roman" w:hAnsi="Times New Roman"/>
          <w:sz w:val="24"/>
          <w:szCs w:val="24"/>
        </w:rPr>
        <w:t>ог</w:t>
      </w:r>
      <w:r w:rsidR="00546053">
        <w:rPr>
          <w:rFonts w:ascii="Times New Roman" w:hAnsi="Times New Roman"/>
          <w:sz w:val="24"/>
          <w:szCs w:val="24"/>
        </w:rPr>
        <w:t xml:space="preserve"> антитела која се детектују или у серуму</w:t>
      </w:r>
      <w:r w:rsidR="00ED7FA0">
        <w:rPr>
          <w:rFonts w:ascii="Times New Roman" w:hAnsi="Times New Roman"/>
          <w:sz w:val="24"/>
          <w:szCs w:val="24"/>
        </w:rPr>
        <w:t xml:space="preserve"> (комплетан молекул имуноглобулина)</w:t>
      </w:r>
      <w:r w:rsidR="00546053">
        <w:rPr>
          <w:rFonts w:ascii="Times New Roman" w:hAnsi="Times New Roman"/>
          <w:sz w:val="24"/>
          <w:szCs w:val="24"/>
        </w:rPr>
        <w:t xml:space="preserve"> или у урину</w:t>
      </w:r>
      <w:r w:rsidR="00ED7FA0">
        <w:rPr>
          <w:rFonts w:ascii="Times New Roman" w:hAnsi="Times New Roman"/>
          <w:sz w:val="24"/>
          <w:szCs w:val="24"/>
        </w:rPr>
        <w:t xml:space="preserve"> (слободни лаки ланци)</w:t>
      </w:r>
      <w:r w:rsidR="00546053">
        <w:rPr>
          <w:rFonts w:ascii="Times New Roman" w:hAnsi="Times New Roman"/>
          <w:sz w:val="24"/>
          <w:szCs w:val="24"/>
        </w:rPr>
        <w:t xml:space="preserve">, или у оба. </w:t>
      </w:r>
      <w:r w:rsidR="00ED7FA0">
        <w:rPr>
          <w:rFonts w:ascii="Times New Roman" w:hAnsi="Times New Roman"/>
          <w:sz w:val="24"/>
          <w:szCs w:val="24"/>
        </w:rPr>
        <w:t xml:space="preserve">У костној сржи, интеракција малигних плазмоцита са ћелијама строме резултира повећаном продукцијом IL-6 и других цитокина који омогућују преживљавање малигних плазмоцита. </w:t>
      </w:r>
      <w:r w:rsidR="000C5631">
        <w:rPr>
          <w:rFonts w:ascii="Times New Roman" w:hAnsi="Times New Roman"/>
          <w:sz w:val="24"/>
          <w:szCs w:val="24"/>
        </w:rPr>
        <w:t>Од</w:t>
      </w:r>
      <w:r w:rsidR="00546053">
        <w:rPr>
          <w:rFonts w:ascii="Times New Roman" w:hAnsi="Times New Roman"/>
          <w:sz w:val="24"/>
          <w:szCs w:val="24"/>
        </w:rPr>
        <w:t xml:space="preserve"> </w:t>
      </w:r>
      <w:r w:rsidR="00546053" w:rsidRPr="00565410">
        <w:rPr>
          <w:rFonts w:ascii="Times New Roman" w:hAnsi="Times New Roman"/>
          <w:b/>
          <w:sz w:val="24"/>
          <w:szCs w:val="24"/>
        </w:rPr>
        <w:t>кли</w:t>
      </w:r>
      <w:r w:rsidR="000C5631" w:rsidRPr="00565410">
        <w:rPr>
          <w:rFonts w:ascii="Times New Roman" w:hAnsi="Times New Roman"/>
          <w:b/>
          <w:sz w:val="24"/>
          <w:szCs w:val="24"/>
        </w:rPr>
        <w:t>н</w:t>
      </w:r>
      <w:r w:rsidR="00546053" w:rsidRPr="00565410">
        <w:rPr>
          <w:rFonts w:ascii="Times New Roman" w:hAnsi="Times New Roman"/>
          <w:b/>
          <w:sz w:val="24"/>
          <w:szCs w:val="24"/>
        </w:rPr>
        <w:t>ичких манифестациј</w:t>
      </w:r>
      <w:r w:rsidR="00565410">
        <w:rPr>
          <w:rFonts w:ascii="Times New Roman" w:hAnsi="Times New Roman"/>
          <w:b/>
          <w:sz w:val="24"/>
          <w:szCs w:val="24"/>
        </w:rPr>
        <w:t>а</w:t>
      </w:r>
      <w:r w:rsidR="00546053">
        <w:rPr>
          <w:rFonts w:ascii="Times New Roman" w:hAnsi="Times New Roman"/>
          <w:sz w:val="24"/>
          <w:szCs w:val="24"/>
        </w:rPr>
        <w:t xml:space="preserve"> </w:t>
      </w:r>
      <w:r w:rsidR="000C5631">
        <w:rPr>
          <w:rFonts w:ascii="Times New Roman" w:hAnsi="Times New Roman"/>
          <w:sz w:val="24"/>
          <w:szCs w:val="24"/>
        </w:rPr>
        <w:t>присутне су</w:t>
      </w:r>
      <w:r w:rsidR="00546053">
        <w:rPr>
          <w:rFonts w:ascii="Times New Roman" w:hAnsi="Times New Roman"/>
          <w:sz w:val="24"/>
          <w:szCs w:val="24"/>
        </w:rPr>
        <w:t xml:space="preserve"> рекурентне инфекције (</w:t>
      </w:r>
      <w:r w:rsidR="00AD5122">
        <w:rPr>
          <w:rFonts w:ascii="Times New Roman" w:hAnsi="Times New Roman"/>
          <w:sz w:val="24"/>
          <w:szCs w:val="24"/>
        </w:rPr>
        <w:t>услед</w:t>
      </w:r>
      <w:r w:rsidR="00546053">
        <w:rPr>
          <w:rFonts w:ascii="Times New Roman" w:hAnsi="Times New Roman"/>
          <w:sz w:val="24"/>
          <w:szCs w:val="24"/>
        </w:rPr>
        <w:t xml:space="preserve"> имуносупреси</w:t>
      </w:r>
      <w:r w:rsidR="00AD5122">
        <w:rPr>
          <w:rFonts w:ascii="Times New Roman" w:hAnsi="Times New Roman"/>
          <w:sz w:val="24"/>
          <w:szCs w:val="24"/>
        </w:rPr>
        <w:t>је</w:t>
      </w:r>
      <w:r w:rsidR="00546053">
        <w:rPr>
          <w:rFonts w:ascii="Times New Roman" w:hAnsi="Times New Roman"/>
          <w:sz w:val="24"/>
          <w:szCs w:val="24"/>
        </w:rPr>
        <w:t>), инсуфицијенциј</w:t>
      </w:r>
      <w:r w:rsidR="000C5631">
        <w:rPr>
          <w:rFonts w:ascii="Times New Roman" w:hAnsi="Times New Roman"/>
          <w:sz w:val="24"/>
          <w:szCs w:val="24"/>
        </w:rPr>
        <w:t>а</w:t>
      </w:r>
      <w:r w:rsidR="00546053">
        <w:rPr>
          <w:rFonts w:ascii="Times New Roman" w:hAnsi="Times New Roman"/>
          <w:sz w:val="24"/>
          <w:szCs w:val="24"/>
        </w:rPr>
        <w:t xml:space="preserve"> б</w:t>
      </w:r>
      <w:r w:rsidR="00E7485A">
        <w:rPr>
          <w:rFonts w:ascii="Times New Roman" w:hAnsi="Times New Roman"/>
          <w:sz w:val="24"/>
          <w:szCs w:val="24"/>
        </w:rPr>
        <w:t>у</w:t>
      </w:r>
      <w:r w:rsidR="00546053">
        <w:rPr>
          <w:rFonts w:ascii="Times New Roman" w:hAnsi="Times New Roman"/>
          <w:sz w:val="24"/>
          <w:szCs w:val="24"/>
        </w:rPr>
        <w:t>брега (услед хиперкалцијемије или депозита парапротеина у бубрезима), патолошке фрактуре или болов</w:t>
      </w:r>
      <w:r w:rsidR="000C5631">
        <w:rPr>
          <w:rFonts w:ascii="Times New Roman" w:hAnsi="Times New Roman"/>
          <w:sz w:val="24"/>
          <w:szCs w:val="24"/>
        </w:rPr>
        <w:t>и</w:t>
      </w:r>
      <w:r w:rsidR="00546053">
        <w:rPr>
          <w:rFonts w:ascii="Times New Roman" w:hAnsi="Times New Roman"/>
          <w:sz w:val="24"/>
          <w:szCs w:val="24"/>
        </w:rPr>
        <w:t xml:space="preserve"> у костима (услед остеолитичких лезија или остеопорозе), или анемиј</w:t>
      </w:r>
      <w:r w:rsidR="000C5631">
        <w:rPr>
          <w:rFonts w:ascii="Times New Roman" w:hAnsi="Times New Roman"/>
          <w:sz w:val="24"/>
          <w:szCs w:val="24"/>
        </w:rPr>
        <w:t>а</w:t>
      </w:r>
      <w:r w:rsidR="00546053">
        <w:rPr>
          <w:rFonts w:ascii="Times New Roman" w:hAnsi="Times New Roman"/>
          <w:sz w:val="24"/>
          <w:szCs w:val="24"/>
        </w:rPr>
        <w:t xml:space="preserve"> </w:t>
      </w:r>
      <w:r w:rsidR="000C5631">
        <w:rPr>
          <w:rFonts w:ascii="Times New Roman" w:hAnsi="Times New Roman"/>
          <w:sz w:val="24"/>
          <w:szCs w:val="24"/>
        </w:rPr>
        <w:t xml:space="preserve">(услед инфилтрације костне сржи). </w:t>
      </w:r>
      <w:r w:rsidR="0033203B">
        <w:rPr>
          <w:rFonts w:ascii="Times New Roman" w:hAnsi="Times New Roman"/>
          <w:sz w:val="24"/>
          <w:szCs w:val="24"/>
        </w:rPr>
        <w:t xml:space="preserve">Мултипли мијелом ретко може да узрокује периферну неуропатију и дисфункцију </w:t>
      </w:r>
      <w:r w:rsidR="0033203B">
        <w:rPr>
          <w:rFonts w:ascii="Times New Roman" w:hAnsi="Times New Roman"/>
          <w:sz w:val="24"/>
          <w:szCs w:val="24"/>
        </w:rPr>
        <w:lastRenderedPageBreak/>
        <w:t xml:space="preserve">панкреаса. Ово обољење је уобичајено код старијих особа </w:t>
      </w:r>
      <w:r w:rsidR="00AD5122">
        <w:rPr>
          <w:rFonts w:ascii="Times New Roman" w:hAnsi="Times New Roman"/>
          <w:sz w:val="24"/>
          <w:szCs w:val="24"/>
        </w:rPr>
        <w:t>и</w:t>
      </w:r>
      <w:r w:rsidR="0033203B">
        <w:rPr>
          <w:rFonts w:ascii="Times New Roman" w:hAnsi="Times New Roman"/>
          <w:sz w:val="24"/>
          <w:szCs w:val="24"/>
        </w:rPr>
        <w:t xml:space="preserve"> изузетно се ретко јавља код особа испод 40</w:t>
      </w:r>
      <w:r w:rsidR="009C64CF">
        <w:rPr>
          <w:rFonts w:ascii="Times New Roman" w:hAnsi="Times New Roman"/>
          <w:sz w:val="24"/>
          <w:szCs w:val="24"/>
        </w:rPr>
        <w:t>.</w:t>
      </w:r>
      <w:r w:rsidR="0033203B">
        <w:rPr>
          <w:rFonts w:ascii="Times New Roman" w:hAnsi="Times New Roman"/>
          <w:sz w:val="24"/>
          <w:szCs w:val="24"/>
        </w:rPr>
        <w:t xml:space="preserve"> годин</w:t>
      </w:r>
      <w:r w:rsidR="009C64CF">
        <w:rPr>
          <w:rFonts w:ascii="Times New Roman" w:hAnsi="Times New Roman"/>
          <w:sz w:val="24"/>
          <w:szCs w:val="24"/>
        </w:rPr>
        <w:t>е</w:t>
      </w:r>
      <w:r w:rsidR="0033203B">
        <w:rPr>
          <w:rFonts w:ascii="Times New Roman" w:hAnsi="Times New Roman"/>
          <w:sz w:val="24"/>
          <w:szCs w:val="24"/>
        </w:rPr>
        <w:t xml:space="preserve"> живота. </w:t>
      </w:r>
    </w:p>
    <w:p w14:paraId="39D957BB" w14:textId="77777777" w:rsidR="003A5D3D" w:rsidRDefault="0097698D" w:rsidP="003A5D3D">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t xml:space="preserve">Налаз парапротеина у серуму не указује на мултипли мијелом јер се ови протеини </w:t>
      </w:r>
      <w:r w:rsidR="00AD5122">
        <w:rPr>
          <w:rFonts w:ascii="Times New Roman" w:hAnsi="Times New Roman"/>
          <w:sz w:val="24"/>
          <w:szCs w:val="24"/>
        </w:rPr>
        <w:t xml:space="preserve">такође </w:t>
      </w:r>
      <w:r>
        <w:rPr>
          <w:rFonts w:ascii="Times New Roman" w:hAnsi="Times New Roman"/>
          <w:sz w:val="24"/>
          <w:szCs w:val="24"/>
        </w:rPr>
        <w:t>могу наћи у бенигним обољењима. Парапротеини</w:t>
      </w:r>
      <w:r w:rsidR="00ED7FA0">
        <w:rPr>
          <w:rFonts w:ascii="Times New Roman" w:hAnsi="Times New Roman"/>
          <w:sz w:val="24"/>
          <w:szCs w:val="24"/>
        </w:rPr>
        <w:t>,</w:t>
      </w:r>
      <w:r w:rsidR="003A5D3D">
        <w:rPr>
          <w:rFonts w:ascii="Times New Roman" w:hAnsi="Times New Roman"/>
          <w:sz w:val="24"/>
          <w:szCs w:val="24"/>
        </w:rPr>
        <w:t xml:space="preserve"> </w:t>
      </w:r>
      <w:r>
        <w:rPr>
          <w:rFonts w:ascii="Times New Roman" w:hAnsi="Times New Roman"/>
          <w:sz w:val="24"/>
          <w:szCs w:val="24"/>
        </w:rPr>
        <w:t>у серуму оболелих од мултиплог мијелома</w:t>
      </w:r>
      <w:r w:rsidR="00ED7FA0">
        <w:rPr>
          <w:rFonts w:ascii="Times New Roman" w:hAnsi="Times New Roman"/>
          <w:sz w:val="24"/>
          <w:szCs w:val="24"/>
        </w:rPr>
        <w:t>,</w:t>
      </w:r>
      <w:r>
        <w:rPr>
          <w:rFonts w:ascii="Times New Roman" w:hAnsi="Times New Roman"/>
          <w:sz w:val="24"/>
          <w:szCs w:val="24"/>
        </w:rPr>
        <w:t xml:space="preserve"> су обично IgA, IgG или слободни моноклонски лаки ланци. </w:t>
      </w:r>
    </w:p>
    <w:p w14:paraId="620782B7" w14:textId="77777777" w:rsidR="0097698D" w:rsidRPr="002506EC" w:rsidRDefault="003A5D3D" w:rsidP="003A5D3D">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r>
      <w:r w:rsidR="0097698D">
        <w:rPr>
          <w:rFonts w:ascii="Times New Roman" w:hAnsi="Times New Roman"/>
          <w:sz w:val="24"/>
          <w:szCs w:val="24"/>
        </w:rPr>
        <w:t xml:space="preserve">Слободни моноклонски лаки ланци, </w:t>
      </w:r>
      <w:r w:rsidR="00050CE4">
        <w:rPr>
          <w:rFonts w:ascii="Times New Roman" w:hAnsi="Times New Roman"/>
          <w:sz w:val="24"/>
          <w:szCs w:val="24"/>
        </w:rPr>
        <w:t>могу да се детектују</w:t>
      </w:r>
      <w:r w:rsidR="0097698D">
        <w:rPr>
          <w:rFonts w:ascii="Times New Roman" w:hAnsi="Times New Roman"/>
          <w:sz w:val="24"/>
          <w:szCs w:val="24"/>
        </w:rPr>
        <w:t xml:space="preserve"> у урину, </w:t>
      </w:r>
      <w:r w:rsidR="00050CE4">
        <w:rPr>
          <w:rFonts w:ascii="Times New Roman" w:hAnsi="Times New Roman"/>
          <w:sz w:val="24"/>
          <w:szCs w:val="24"/>
        </w:rPr>
        <w:t>оболелих од мултиплог мијелома</w:t>
      </w:r>
      <w:r w:rsidR="0097698D">
        <w:rPr>
          <w:rFonts w:ascii="Times New Roman" w:hAnsi="Times New Roman"/>
          <w:sz w:val="24"/>
          <w:szCs w:val="24"/>
        </w:rPr>
        <w:t xml:space="preserve">. Ови ланци су познати као </w:t>
      </w:r>
      <w:r w:rsidR="0097698D" w:rsidRPr="0097698D">
        <w:rPr>
          <w:rFonts w:ascii="Times New Roman" w:hAnsi="Times New Roman"/>
          <w:sz w:val="24"/>
          <w:szCs w:val="24"/>
        </w:rPr>
        <w:t>Бенс-Џонсов</w:t>
      </w:r>
      <w:r w:rsidR="0097698D">
        <w:rPr>
          <w:rFonts w:ascii="Times New Roman" w:hAnsi="Times New Roman"/>
          <w:sz w:val="24"/>
          <w:szCs w:val="24"/>
        </w:rPr>
        <w:t>и</w:t>
      </w:r>
      <w:r w:rsidR="0097698D" w:rsidRPr="0097698D">
        <w:rPr>
          <w:rFonts w:ascii="Times New Roman" w:hAnsi="Times New Roman"/>
          <w:sz w:val="24"/>
          <w:szCs w:val="24"/>
        </w:rPr>
        <w:t xml:space="preserve"> </w:t>
      </w:r>
      <w:r w:rsidR="0097698D">
        <w:rPr>
          <w:rFonts w:ascii="Times New Roman" w:hAnsi="Times New Roman"/>
          <w:sz w:val="24"/>
          <w:szCs w:val="24"/>
        </w:rPr>
        <w:t xml:space="preserve">протеини. </w:t>
      </w:r>
      <w:r w:rsidR="0097698D" w:rsidRPr="0097698D">
        <w:rPr>
          <w:rFonts w:ascii="Times New Roman" w:hAnsi="Times New Roman"/>
          <w:sz w:val="24"/>
          <w:szCs w:val="24"/>
        </w:rPr>
        <w:t>Бенс-Џонсов</w:t>
      </w:r>
      <w:r w:rsidR="0097698D">
        <w:rPr>
          <w:rFonts w:ascii="Times New Roman" w:hAnsi="Times New Roman"/>
          <w:sz w:val="24"/>
          <w:szCs w:val="24"/>
        </w:rPr>
        <w:t>и</w:t>
      </w:r>
      <w:r w:rsidR="0097698D" w:rsidRPr="0097698D">
        <w:rPr>
          <w:rFonts w:ascii="Times New Roman" w:hAnsi="Times New Roman"/>
          <w:sz w:val="24"/>
          <w:szCs w:val="24"/>
        </w:rPr>
        <w:t xml:space="preserve"> </w:t>
      </w:r>
      <w:r w:rsidR="0097698D">
        <w:rPr>
          <w:rFonts w:ascii="Times New Roman" w:hAnsi="Times New Roman"/>
          <w:sz w:val="24"/>
          <w:szCs w:val="24"/>
        </w:rPr>
        <w:t>протеини могу бити удружени са серумским парапротеином</w:t>
      </w:r>
      <w:r w:rsidR="006F0DD9">
        <w:rPr>
          <w:rFonts w:ascii="Times New Roman" w:hAnsi="Times New Roman"/>
          <w:sz w:val="24"/>
          <w:szCs w:val="24"/>
        </w:rPr>
        <w:t xml:space="preserve">, </w:t>
      </w:r>
      <w:r w:rsidR="00CB62E2">
        <w:rPr>
          <w:rFonts w:ascii="Times New Roman" w:hAnsi="Times New Roman"/>
          <w:sz w:val="24"/>
          <w:szCs w:val="24"/>
        </w:rPr>
        <w:t xml:space="preserve">и ови </w:t>
      </w:r>
      <w:r w:rsidR="006F0DD9" w:rsidRPr="0007308A">
        <w:rPr>
          <w:rFonts w:ascii="Times New Roman" w:hAnsi="Times New Roman"/>
          <w:b/>
          <w:sz w:val="24"/>
          <w:szCs w:val="24"/>
        </w:rPr>
        <w:t>лаки ланци у урину</w:t>
      </w:r>
      <w:r w:rsidR="006F0DD9">
        <w:rPr>
          <w:rFonts w:ascii="Times New Roman" w:hAnsi="Times New Roman"/>
          <w:sz w:val="24"/>
          <w:szCs w:val="24"/>
        </w:rPr>
        <w:t xml:space="preserve"> су истог типа</w:t>
      </w:r>
      <w:r w:rsidR="00CB62E2">
        <w:rPr>
          <w:rFonts w:ascii="Times New Roman" w:hAnsi="Times New Roman"/>
          <w:sz w:val="24"/>
          <w:szCs w:val="24"/>
        </w:rPr>
        <w:t xml:space="preserve"> као и у серуму</w:t>
      </w:r>
      <w:r w:rsidR="006F0DD9">
        <w:rPr>
          <w:rFonts w:ascii="Times New Roman" w:hAnsi="Times New Roman"/>
          <w:sz w:val="24"/>
          <w:szCs w:val="24"/>
        </w:rPr>
        <w:t xml:space="preserve">. </w:t>
      </w:r>
      <w:r w:rsidR="002506EC">
        <w:rPr>
          <w:rFonts w:ascii="Times New Roman" w:hAnsi="Times New Roman"/>
          <w:sz w:val="24"/>
          <w:szCs w:val="24"/>
        </w:rPr>
        <w:t xml:space="preserve">Региструје се </w:t>
      </w:r>
      <w:r w:rsidR="00582A92">
        <w:rPr>
          <w:rFonts w:ascii="Times New Roman" w:hAnsi="Times New Roman"/>
          <w:sz w:val="24"/>
          <w:szCs w:val="24"/>
        </w:rPr>
        <w:t xml:space="preserve">поремећен однос κ:λ, у серуму што је последица </w:t>
      </w:r>
      <w:r w:rsidR="002506EC">
        <w:rPr>
          <w:rFonts w:ascii="Times New Roman" w:hAnsi="Times New Roman"/>
          <w:sz w:val="24"/>
          <w:szCs w:val="24"/>
        </w:rPr>
        <w:t>повећан</w:t>
      </w:r>
      <w:r w:rsidR="00582A92">
        <w:rPr>
          <w:rFonts w:ascii="Times New Roman" w:hAnsi="Times New Roman"/>
          <w:sz w:val="24"/>
          <w:szCs w:val="24"/>
        </w:rPr>
        <w:t>е</w:t>
      </w:r>
      <w:r w:rsidR="002506EC">
        <w:rPr>
          <w:rFonts w:ascii="Times New Roman" w:hAnsi="Times New Roman"/>
          <w:sz w:val="24"/>
          <w:szCs w:val="24"/>
        </w:rPr>
        <w:t xml:space="preserve"> продукциј</w:t>
      </w:r>
      <w:r w:rsidR="00582A92">
        <w:rPr>
          <w:rFonts w:ascii="Times New Roman" w:hAnsi="Times New Roman"/>
          <w:sz w:val="24"/>
          <w:szCs w:val="24"/>
        </w:rPr>
        <w:t>е</w:t>
      </w:r>
      <w:r w:rsidR="002506EC">
        <w:rPr>
          <w:rFonts w:ascii="Times New Roman" w:hAnsi="Times New Roman"/>
          <w:sz w:val="24"/>
          <w:szCs w:val="24"/>
        </w:rPr>
        <w:t xml:space="preserve"> или κ или λ лаког ланца</w:t>
      </w:r>
      <w:r w:rsidR="00582A92">
        <w:rPr>
          <w:rFonts w:ascii="Times New Roman" w:hAnsi="Times New Roman"/>
          <w:sz w:val="24"/>
          <w:szCs w:val="24"/>
        </w:rPr>
        <w:t>.</w:t>
      </w:r>
      <w:r w:rsidR="002506EC">
        <w:rPr>
          <w:rFonts w:ascii="Times New Roman" w:hAnsi="Times New Roman"/>
          <w:sz w:val="24"/>
          <w:szCs w:val="24"/>
        </w:rPr>
        <w:t xml:space="preserve"> </w:t>
      </w:r>
    </w:p>
    <w:p w14:paraId="552E81E4" w14:textId="77777777" w:rsidR="001263C9" w:rsidRDefault="001263C9"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r>
      <w:r w:rsidRPr="001263C9">
        <w:rPr>
          <w:rFonts w:ascii="Times New Roman" w:hAnsi="Times New Roman"/>
          <w:i/>
          <w:sz w:val="24"/>
          <w:szCs w:val="24"/>
        </w:rPr>
        <w:t>Лаки ланци се не могу детектовати рутинским методама за детекцију протеина у урину.</w:t>
      </w:r>
      <w:r>
        <w:rPr>
          <w:rFonts w:ascii="Times New Roman" w:hAnsi="Times New Roman"/>
          <w:sz w:val="24"/>
          <w:szCs w:val="24"/>
        </w:rPr>
        <w:t xml:space="preserve"> У костној сржи оболелих од мултиплог мијелома </w:t>
      </w:r>
      <w:r w:rsidR="0007308A">
        <w:rPr>
          <w:rFonts w:ascii="Times New Roman" w:hAnsi="Times New Roman"/>
          <w:sz w:val="24"/>
          <w:szCs w:val="24"/>
        </w:rPr>
        <w:t xml:space="preserve">обично су присутни </w:t>
      </w:r>
      <w:r w:rsidR="0007308A" w:rsidRPr="0007308A">
        <w:rPr>
          <w:rFonts w:ascii="Times New Roman" w:hAnsi="Times New Roman"/>
          <w:b/>
          <w:sz w:val="24"/>
          <w:szCs w:val="24"/>
        </w:rPr>
        <w:t>абнормални плазмоцити у вишку</w:t>
      </w:r>
      <w:r w:rsidR="0007308A">
        <w:rPr>
          <w:rFonts w:ascii="Times New Roman" w:hAnsi="Times New Roman"/>
          <w:sz w:val="24"/>
          <w:szCs w:val="24"/>
        </w:rPr>
        <w:t xml:space="preserve">. </w:t>
      </w:r>
    </w:p>
    <w:p w14:paraId="7439F8BE" w14:textId="77777777" w:rsidR="0007308A" w:rsidRPr="00582A92" w:rsidRDefault="0007308A"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t>На рендгенграфији се уочавају мијеломски депозити. Ови депозити се обично могу наћи у лобањи, мада и у било ком делу скелета. Уз то, присутн</w:t>
      </w:r>
      <w:r w:rsidR="005D1021">
        <w:rPr>
          <w:rFonts w:ascii="Times New Roman" w:hAnsi="Times New Roman"/>
          <w:sz w:val="24"/>
          <w:szCs w:val="24"/>
        </w:rPr>
        <w:t>а је остепороза и</w:t>
      </w:r>
      <w:r>
        <w:rPr>
          <w:rFonts w:ascii="Times New Roman" w:hAnsi="Times New Roman"/>
          <w:sz w:val="24"/>
          <w:szCs w:val="24"/>
        </w:rPr>
        <w:t xml:space="preserve"> </w:t>
      </w:r>
      <w:r w:rsidR="005D1021">
        <w:rPr>
          <w:rFonts w:ascii="Times New Roman" w:hAnsi="Times New Roman"/>
          <w:sz w:val="24"/>
          <w:szCs w:val="24"/>
        </w:rPr>
        <w:t>последично</w:t>
      </w:r>
      <w:r>
        <w:rPr>
          <w:rFonts w:ascii="Times New Roman" w:hAnsi="Times New Roman"/>
          <w:sz w:val="24"/>
          <w:szCs w:val="24"/>
        </w:rPr>
        <w:t xml:space="preserve"> патолошке фрактуре. </w:t>
      </w:r>
      <w:r w:rsidR="00EF7985">
        <w:rPr>
          <w:rFonts w:ascii="Times New Roman" w:hAnsi="Times New Roman"/>
          <w:sz w:val="24"/>
          <w:szCs w:val="24"/>
        </w:rPr>
        <w:t xml:space="preserve">Ове литичке лезије на костима оболелих су резултат повећане остеокластне и остеобластне дисфункције. </w:t>
      </w:r>
      <w:r w:rsidR="005D1021">
        <w:rPr>
          <w:rFonts w:ascii="Times New Roman" w:hAnsi="Times New Roman"/>
          <w:sz w:val="24"/>
          <w:szCs w:val="24"/>
        </w:rPr>
        <w:t>Ов</w:t>
      </w:r>
      <w:r w:rsidR="00582A92">
        <w:rPr>
          <w:rFonts w:ascii="Times New Roman" w:hAnsi="Times New Roman"/>
          <w:sz w:val="24"/>
          <w:szCs w:val="24"/>
        </w:rPr>
        <w:t>акве</w:t>
      </w:r>
      <w:r w:rsidR="005D1021">
        <w:rPr>
          <w:rFonts w:ascii="Times New Roman" w:hAnsi="Times New Roman"/>
          <w:sz w:val="24"/>
          <w:szCs w:val="24"/>
        </w:rPr>
        <w:t xml:space="preserve"> дисфункције су последица </w:t>
      </w:r>
      <w:r w:rsidR="00EF7985">
        <w:rPr>
          <w:rFonts w:ascii="Times New Roman" w:hAnsi="Times New Roman"/>
          <w:sz w:val="24"/>
          <w:szCs w:val="24"/>
        </w:rPr>
        <w:t xml:space="preserve"> </w:t>
      </w:r>
      <w:r w:rsidR="005D1021">
        <w:rPr>
          <w:rFonts w:ascii="Times New Roman" w:hAnsi="Times New Roman"/>
          <w:sz w:val="24"/>
          <w:szCs w:val="24"/>
        </w:rPr>
        <w:t>повећане секреције MIP1α (</w:t>
      </w:r>
      <w:r w:rsidR="006F7FF8" w:rsidRPr="006F7FF8">
        <w:rPr>
          <w:rFonts w:ascii="Times New Roman" w:hAnsi="Times New Roman"/>
          <w:i/>
          <w:sz w:val="24"/>
          <w:szCs w:val="24"/>
        </w:rPr>
        <w:t>Macrophage-Inflammatory Protein</w:t>
      </w:r>
      <w:r w:rsidR="005D1021">
        <w:rPr>
          <w:rFonts w:ascii="Times New Roman" w:hAnsi="Times New Roman"/>
          <w:sz w:val="24"/>
          <w:szCs w:val="24"/>
        </w:rPr>
        <w:t>) и</w:t>
      </w:r>
      <w:r>
        <w:rPr>
          <w:rFonts w:ascii="Times New Roman" w:hAnsi="Times New Roman"/>
          <w:sz w:val="24"/>
          <w:szCs w:val="24"/>
        </w:rPr>
        <w:t xml:space="preserve"> IL-6, који </w:t>
      </w:r>
      <w:r w:rsidR="00582A92">
        <w:rPr>
          <w:rFonts w:ascii="Times New Roman" w:hAnsi="Times New Roman"/>
          <w:sz w:val="24"/>
          <w:szCs w:val="24"/>
        </w:rPr>
        <w:t xml:space="preserve">помоћу NFκB </w:t>
      </w:r>
      <w:r w:rsidR="005D1021">
        <w:rPr>
          <w:rFonts w:ascii="Times New Roman" w:hAnsi="Times New Roman"/>
          <w:sz w:val="24"/>
          <w:szCs w:val="24"/>
        </w:rPr>
        <w:t>активирају остеокласте и остеобласте</w:t>
      </w:r>
      <w:r>
        <w:rPr>
          <w:rFonts w:ascii="Times New Roman" w:hAnsi="Times New Roman"/>
          <w:sz w:val="24"/>
          <w:szCs w:val="24"/>
        </w:rPr>
        <w:t xml:space="preserve">. </w:t>
      </w:r>
      <w:r w:rsidR="00582A92">
        <w:rPr>
          <w:rFonts w:ascii="Times New Roman" w:hAnsi="Times New Roman"/>
          <w:sz w:val="24"/>
          <w:szCs w:val="24"/>
        </w:rPr>
        <w:t xml:space="preserve">Ове цитокине много више ослобађају ћелије строме него малигни плазмоцити. </w:t>
      </w:r>
      <w:r w:rsidR="00AD5122">
        <w:rPr>
          <w:rFonts w:ascii="Times New Roman" w:hAnsi="Times New Roman"/>
          <w:sz w:val="24"/>
          <w:szCs w:val="24"/>
        </w:rPr>
        <w:t>У о</w:t>
      </w:r>
      <w:r w:rsidR="00582A92">
        <w:rPr>
          <w:rFonts w:ascii="Times New Roman" w:hAnsi="Times New Roman"/>
          <w:sz w:val="24"/>
          <w:szCs w:val="24"/>
        </w:rPr>
        <w:t xml:space="preserve">ко трећине оболелих присутна је хиперкалцијемија, а код свих се јавља анемија. </w:t>
      </w:r>
    </w:p>
    <w:p w14:paraId="6F0886F5" w14:textId="77777777" w:rsidR="00E617A3" w:rsidRDefault="0007308A"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b/>
          <w:sz w:val="24"/>
          <w:szCs w:val="24"/>
        </w:rPr>
        <w:tab/>
      </w:r>
      <w:r w:rsidRPr="0007308A">
        <w:rPr>
          <w:rFonts w:ascii="Times New Roman" w:hAnsi="Times New Roman"/>
          <w:b/>
          <w:sz w:val="24"/>
          <w:szCs w:val="24"/>
        </w:rPr>
        <w:t>Супресија</w:t>
      </w:r>
      <w:r>
        <w:rPr>
          <w:rFonts w:ascii="Times New Roman" w:hAnsi="Times New Roman"/>
          <w:sz w:val="24"/>
          <w:szCs w:val="24"/>
        </w:rPr>
        <w:t xml:space="preserve"> продукције поликлонских имуноглобулина и изостанак синтезе антитела су удружени са рекурентним инфекцијама. </w:t>
      </w:r>
    </w:p>
    <w:p w14:paraId="352E619C" w14:textId="77777777" w:rsidR="006D092F" w:rsidRDefault="007540A0"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r>
      <w:r w:rsidR="00E617A3">
        <w:rPr>
          <w:rFonts w:ascii="Times New Roman" w:hAnsi="Times New Roman"/>
          <w:sz w:val="24"/>
          <w:szCs w:val="24"/>
        </w:rPr>
        <w:t xml:space="preserve">Мултипли мијелом са продукцијом лаких ланаца је удружен са </w:t>
      </w:r>
      <w:r w:rsidR="00E617A3" w:rsidRPr="007540A0">
        <w:rPr>
          <w:rFonts w:ascii="Times New Roman" w:hAnsi="Times New Roman"/>
          <w:b/>
          <w:sz w:val="24"/>
          <w:szCs w:val="24"/>
        </w:rPr>
        <w:t>тубуларним оштећењем бубрега</w:t>
      </w:r>
      <w:r w:rsidR="00E617A3">
        <w:rPr>
          <w:rFonts w:ascii="Times New Roman" w:hAnsi="Times New Roman"/>
          <w:sz w:val="24"/>
          <w:szCs w:val="24"/>
        </w:rPr>
        <w:t xml:space="preserve">. </w:t>
      </w:r>
      <w:r w:rsidR="006F7FF8">
        <w:rPr>
          <w:rFonts w:ascii="Times New Roman" w:hAnsi="Times New Roman"/>
          <w:sz w:val="24"/>
          <w:szCs w:val="24"/>
        </w:rPr>
        <w:t>Т</w:t>
      </w:r>
      <w:r w:rsidR="00E617A3">
        <w:rPr>
          <w:rFonts w:ascii="Times New Roman" w:hAnsi="Times New Roman"/>
          <w:sz w:val="24"/>
          <w:szCs w:val="24"/>
        </w:rPr>
        <w:t>убули су проширени</w:t>
      </w:r>
      <w:r w:rsidR="006F7FF8">
        <w:rPr>
          <w:rFonts w:ascii="Times New Roman" w:hAnsi="Times New Roman"/>
          <w:sz w:val="24"/>
          <w:szCs w:val="24"/>
        </w:rPr>
        <w:t xml:space="preserve"> са</w:t>
      </w:r>
      <w:r w:rsidR="00E617A3">
        <w:rPr>
          <w:rFonts w:ascii="Times New Roman" w:hAnsi="Times New Roman"/>
          <w:sz w:val="24"/>
          <w:szCs w:val="24"/>
        </w:rPr>
        <w:t xml:space="preserve"> прису</w:t>
      </w:r>
      <w:r w:rsidR="006F7FF8">
        <w:rPr>
          <w:rFonts w:ascii="Times New Roman" w:hAnsi="Times New Roman"/>
          <w:sz w:val="24"/>
          <w:szCs w:val="24"/>
        </w:rPr>
        <w:t>тним</w:t>
      </w:r>
      <w:r w:rsidR="00E617A3">
        <w:rPr>
          <w:rFonts w:ascii="Times New Roman" w:hAnsi="Times New Roman"/>
          <w:sz w:val="24"/>
          <w:szCs w:val="24"/>
        </w:rPr>
        <w:t xml:space="preserve"> еозинофил</w:t>
      </w:r>
      <w:r w:rsidR="006F7FF8">
        <w:rPr>
          <w:rFonts w:ascii="Times New Roman" w:hAnsi="Times New Roman"/>
          <w:sz w:val="24"/>
          <w:szCs w:val="24"/>
        </w:rPr>
        <w:t>има</w:t>
      </w:r>
      <w:r w:rsidR="00E617A3">
        <w:rPr>
          <w:rFonts w:ascii="Times New Roman" w:hAnsi="Times New Roman"/>
          <w:sz w:val="24"/>
          <w:szCs w:val="24"/>
        </w:rPr>
        <w:t xml:space="preserve">. Уколико се </w:t>
      </w:r>
      <w:r w:rsidR="006F7FF8">
        <w:rPr>
          <w:rFonts w:ascii="Times New Roman" w:hAnsi="Times New Roman"/>
          <w:sz w:val="24"/>
          <w:szCs w:val="24"/>
        </w:rPr>
        <w:t>лаки</w:t>
      </w:r>
      <w:r w:rsidR="00E617A3">
        <w:rPr>
          <w:rFonts w:ascii="Times New Roman" w:hAnsi="Times New Roman"/>
          <w:sz w:val="24"/>
          <w:szCs w:val="24"/>
        </w:rPr>
        <w:t xml:space="preserve"> ланци не уклоне диурезом, ћелије </w:t>
      </w:r>
      <w:r w:rsidR="006F7FF8">
        <w:rPr>
          <w:rFonts w:ascii="Times New Roman" w:hAnsi="Times New Roman"/>
          <w:sz w:val="24"/>
          <w:szCs w:val="24"/>
        </w:rPr>
        <w:t xml:space="preserve">тубула </w:t>
      </w:r>
      <w:r>
        <w:rPr>
          <w:rFonts w:ascii="Times New Roman" w:hAnsi="Times New Roman"/>
          <w:sz w:val="24"/>
          <w:szCs w:val="24"/>
        </w:rPr>
        <w:t>атрофирају или чак подлежу некрози.</w:t>
      </w:r>
    </w:p>
    <w:p w14:paraId="4F637A35" w14:textId="77777777" w:rsidR="008D6CD2" w:rsidRPr="00445554" w:rsidRDefault="008D6CD2" w:rsidP="00C05ADF">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r>
      <w:r w:rsidR="007540A0">
        <w:rPr>
          <w:rFonts w:ascii="Times New Roman" w:hAnsi="Times New Roman"/>
          <w:sz w:val="24"/>
          <w:szCs w:val="24"/>
        </w:rPr>
        <w:t xml:space="preserve">Ако се не лечи, мијелом брзо прогредира и оболели умиру за годину дана. </w:t>
      </w:r>
      <w:r w:rsidR="004B625F">
        <w:rPr>
          <w:rFonts w:ascii="Times New Roman" w:hAnsi="Times New Roman"/>
          <w:sz w:val="24"/>
          <w:szCs w:val="24"/>
        </w:rPr>
        <w:t>Одређивање</w:t>
      </w:r>
      <w:r w:rsidR="007540A0">
        <w:rPr>
          <w:rFonts w:ascii="Times New Roman" w:hAnsi="Times New Roman"/>
          <w:sz w:val="24"/>
          <w:szCs w:val="24"/>
        </w:rPr>
        <w:t xml:space="preserve"> ниво</w:t>
      </w:r>
      <w:r w:rsidR="004B625F">
        <w:rPr>
          <w:rFonts w:ascii="Times New Roman" w:hAnsi="Times New Roman"/>
          <w:sz w:val="24"/>
          <w:szCs w:val="24"/>
        </w:rPr>
        <w:t>а</w:t>
      </w:r>
      <w:r w:rsidR="007540A0">
        <w:rPr>
          <w:rFonts w:ascii="Times New Roman" w:hAnsi="Times New Roman"/>
          <w:sz w:val="24"/>
          <w:szCs w:val="24"/>
        </w:rPr>
        <w:t xml:space="preserve"> </w:t>
      </w:r>
      <w:r w:rsidR="007540A0" w:rsidRPr="007540A0">
        <w:rPr>
          <w:rFonts w:ascii="Times New Roman" w:hAnsi="Times New Roman"/>
          <w:sz w:val="24"/>
          <w:szCs w:val="24"/>
        </w:rPr>
        <w:t>β</w:t>
      </w:r>
      <w:r w:rsidR="007540A0">
        <w:rPr>
          <w:rFonts w:ascii="Times New Roman" w:hAnsi="Times New Roman"/>
          <w:sz w:val="24"/>
          <w:szCs w:val="24"/>
        </w:rPr>
        <w:t xml:space="preserve">2-микроглобулина и </w:t>
      </w:r>
      <w:r w:rsidR="004B625F">
        <w:rPr>
          <w:rFonts w:ascii="Times New Roman" w:hAnsi="Times New Roman"/>
          <w:sz w:val="24"/>
          <w:szCs w:val="24"/>
        </w:rPr>
        <w:t>серумских албумина</w:t>
      </w:r>
      <w:r w:rsidR="007540A0">
        <w:rPr>
          <w:rFonts w:ascii="Times New Roman" w:hAnsi="Times New Roman"/>
          <w:sz w:val="24"/>
          <w:szCs w:val="24"/>
        </w:rPr>
        <w:t xml:space="preserve"> </w:t>
      </w:r>
      <w:r w:rsidR="00C463EC">
        <w:rPr>
          <w:rFonts w:ascii="Times New Roman" w:hAnsi="Times New Roman"/>
          <w:sz w:val="24"/>
          <w:szCs w:val="24"/>
        </w:rPr>
        <w:t>су</w:t>
      </w:r>
      <w:r w:rsidR="007540A0">
        <w:rPr>
          <w:rFonts w:ascii="Times New Roman" w:hAnsi="Times New Roman"/>
          <w:sz w:val="24"/>
          <w:szCs w:val="24"/>
        </w:rPr>
        <w:t xml:space="preserve"> корисн</w:t>
      </w:r>
      <w:r w:rsidR="00C463EC">
        <w:rPr>
          <w:rFonts w:ascii="Times New Roman" w:hAnsi="Times New Roman"/>
          <w:sz w:val="24"/>
          <w:szCs w:val="24"/>
        </w:rPr>
        <w:t>и за процену</w:t>
      </w:r>
      <w:r w:rsidR="007540A0" w:rsidRPr="008D6CD2">
        <w:rPr>
          <w:rFonts w:ascii="Times New Roman" w:hAnsi="Times New Roman"/>
          <w:b/>
          <w:sz w:val="24"/>
          <w:szCs w:val="24"/>
        </w:rPr>
        <w:t xml:space="preserve"> преживљавања</w:t>
      </w:r>
      <w:r w:rsidR="007540A0">
        <w:rPr>
          <w:rFonts w:ascii="Times New Roman" w:hAnsi="Times New Roman"/>
          <w:sz w:val="24"/>
          <w:szCs w:val="24"/>
        </w:rPr>
        <w:t xml:space="preserve"> оболелих.</w:t>
      </w:r>
      <w:r w:rsidR="00E5551C">
        <w:rPr>
          <w:rFonts w:ascii="Times New Roman" w:hAnsi="Times New Roman"/>
          <w:sz w:val="24"/>
          <w:szCs w:val="24"/>
        </w:rPr>
        <w:tab/>
      </w:r>
      <w:r>
        <w:rPr>
          <w:rFonts w:ascii="Times New Roman" w:hAnsi="Times New Roman"/>
          <w:sz w:val="24"/>
          <w:szCs w:val="24"/>
        </w:rPr>
        <w:t>Стандардна терапија се заснива на примени мелфалана и преднизона</w:t>
      </w:r>
      <w:r w:rsidR="00E5551C">
        <w:rPr>
          <w:rFonts w:ascii="Times New Roman" w:hAnsi="Times New Roman"/>
          <w:sz w:val="24"/>
          <w:szCs w:val="24"/>
        </w:rPr>
        <w:t>.</w:t>
      </w:r>
      <w:r>
        <w:rPr>
          <w:rFonts w:ascii="Times New Roman" w:hAnsi="Times New Roman"/>
          <w:sz w:val="24"/>
          <w:szCs w:val="24"/>
        </w:rPr>
        <w:t xml:space="preserve"> </w:t>
      </w:r>
      <w:r w:rsidR="004B625F">
        <w:rPr>
          <w:rFonts w:ascii="Times New Roman" w:hAnsi="Times New Roman"/>
          <w:sz w:val="24"/>
          <w:szCs w:val="24"/>
        </w:rPr>
        <w:t xml:space="preserve">Такође, </w:t>
      </w:r>
      <w:r w:rsidR="00445554">
        <w:rPr>
          <w:rFonts w:ascii="Times New Roman" w:hAnsi="Times New Roman"/>
          <w:sz w:val="24"/>
          <w:szCs w:val="24"/>
        </w:rPr>
        <w:t xml:space="preserve">интензивни режим подразумева примену </w:t>
      </w:r>
      <w:r w:rsidR="004B625F">
        <w:rPr>
          <w:rFonts w:ascii="Times New Roman" w:hAnsi="Times New Roman"/>
          <w:sz w:val="24"/>
          <w:szCs w:val="24"/>
        </w:rPr>
        <w:t>талидомид</w:t>
      </w:r>
      <w:r w:rsidR="00445554">
        <w:rPr>
          <w:rFonts w:ascii="Times New Roman" w:hAnsi="Times New Roman"/>
          <w:sz w:val="24"/>
          <w:szCs w:val="24"/>
        </w:rPr>
        <w:t>а</w:t>
      </w:r>
      <w:r w:rsidR="004B625F">
        <w:rPr>
          <w:rFonts w:ascii="Times New Roman" w:hAnsi="Times New Roman"/>
          <w:sz w:val="24"/>
          <w:szCs w:val="24"/>
        </w:rPr>
        <w:t xml:space="preserve"> и циклофосфамид</w:t>
      </w:r>
      <w:r w:rsidR="00445554">
        <w:rPr>
          <w:rFonts w:ascii="Times New Roman" w:hAnsi="Times New Roman"/>
          <w:sz w:val="24"/>
          <w:szCs w:val="24"/>
        </w:rPr>
        <w:t>а</w:t>
      </w:r>
      <w:r w:rsidR="004B625F">
        <w:rPr>
          <w:rFonts w:ascii="Times New Roman" w:hAnsi="Times New Roman"/>
          <w:sz w:val="24"/>
          <w:szCs w:val="24"/>
        </w:rPr>
        <w:t xml:space="preserve">. </w:t>
      </w:r>
      <w:r w:rsidR="00445554">
        <w:rPr>
          <w:rFonts w:ascii="Times New Roman" w:hAnsi="Times New Roman"/>
          <w:sz w:val="24"/>
          <w:szCs w:val="24"/>
        </w:rPr>
        <w:t>Корисна је и</w:t>
      </w:r>
      <w:r>
        <w:rPr>
          <w:rFonts w:ascii="Times New Roman" w:hAnsi="Times New Roman"/>
          <w:sz w:val="24"/>
          <w:szCs w:val="24"/>
        </w:rPr>
        <w:t xml:space="preserve"> трансплантациј</w:t>
      </w:r>
      <w:r w:rsidR="00E5551C">
        <w:rPr>
          <w:rFonts w:ascii="Times New Roman" w:hAnsi="Times New Roman"/>
          <w:sz w:val="24"/>
          <w:szCs w:val="24"/>
        </w:rPr>
        <w:t>а</w:t>
      </w:r>
      <w:r>
        <w:rPr>
          <w:rFonts w:ascii="Times New Roman" w:hAnsi="Times New Roman"/>
          <w:sz w:val="24"/>
          <w:szCs w:val="24"/>
        </w:rPr>
        <w:t xml:space="preserve"> матичних ћелија или костне сржи </w:t>
      </w:r>
      <w:r w:rsidR="00E5551C">
        <w:rPr>
          <w:rFonts w:ascii="Times New Roman" w:hAnsi="Times New Roman"/>
          <w:sz w:val="24"/>
          <w:szCs w:val="24"/>
        </w:rPr>
        <w:t xml:space="preserve">што све заједно </w:t>
      </w:r>
      <w:r>
        <w:rPr>
          <w:rFonts w:ascii="Times New Roman" w:hAnsi="Times New Roman"/>
          <w:sz w:val="24"/>
          <w:szCs w:val="24"/>
        </w:rPr>
        <w:t>побољшава прогнозу мијелома</w:t>
      </w:r>
      <w:r w:rsidR="00445554">
        <w:rPr>
          <w:rFonts w:ascii="Times New Roman" w:hAnsi="Times New Roman"/>
          <w:sz w:val="24"/>
          <w:szCs w:val="24"/>
        </w:rPr>
        <w:t>.</w:t>
      </w:r>
      <w:r w:rsidR="00166C3B">
        <w:rPr>
          <w:rFonts w:ascii="Times New Roman" w:hAnsi="Times New Roman"/>
          <w:sz w:val="24"/>
          <w:szCs w:val="24"/>
        </w:rPr>
        <w:t xml:space="preserve"> </w:t>
      </w:r>
      <w:r w:rsidR="002D0647">
        <w:rPr>
          <w:rFonts w:ascii="Times New Roman" w:hAnsi="Times New Roman"/>
          <w:sz w:val="24"/>
          <w:szCs w:val="24"/>
        </w:rPr>
        <w:t xml:space="preserve">Еритропоетин се даје у циљу лечења анемије, док се бифосфонати дају како би се спречила остеопороза. </w:t>
      </w:r>
      <w:r w:rsidR="00445554">
        <w:rPr>
          <w:rFonts w:ascii="Times New Roman" w:hAnsi="Times New Roman"/>
          <w:sz w:val="24"/>
          <w:szCs w:val="24"/>
        </w:rPr>
        <w:t>У случају рекурентних инфекција дају се интравенски имуноглобулини.</w:t>
      </w:r>
    </w:p>
    <w:p w14:paraId="3654299B" w14:textId="77777777" w:rsidR="0095311C" w:rsidRDefault="0095311C" w:rsidP="00C05ADF">
      <w:pPr>
        <w:tabs>
          <w:tab w:val="left" w:pos="720"/>
          <w:tab w:val="left" w:pos="1170"/>
          <w:tab w:val="left" w:pos="1350"/>
        </w:tabs>
        <w:spacing w:after="0"/>
        <w:jc w:val="both"/>
        <w:rPr>
          <w:rFonts w:ascii="Times New Roman" w:hAnsi="Times New Roman"/>
          <w:sz w:val="24"/>
          <w:szCs w:val="24"/>
        </w:rPr>
      </w:pPr>
    </w:p>
    <w:p w14:paraId="55CCFDCB" w14:textId="77777777" w:rsidR="0095311C" w:rsidRPr="002F30AB" w:rsidRDefault="002F30AB" w:rsidP="002F30AB">
      <w:pPr>
        <w:tabs>
          <w:tab w:val="left" w:pos="720"/>
          <w:tab w:val="left" w:pos="1170"/>
          <w:tab w:val="left" w:pos="1350"/>
        </w:tabs>
        <w:spacing w:after="0"/>
        <w:jc w:val="center"/>
        <w:rPr>
          <w:rFonts w:ascii="Times New Roman" w:hAnsi="Times New Roman"/>
          <w:b/>
          <w:color w:val="C00000"/>
          <w:sz w:val="28"/>
          <w:szCs w:val="28"/>
        </w:rPr>
      </w:pPr>
      <w:r w:rsidRPr="002F30AB">
        <w:rPr>
          <w:rFonts w:ascii="Times New Roman" w:hAnsi="Times New Roman"/>
          <w:b/>
          <w:color w:val="C00000"/>
          <w:sz w:val="28"/>
          <w:szCs w:val="28"/>
        </w:rPr>
        <w:t>БОЛЕСТИ ЖЛЕЗДА СА УНУТРАШЊИМ ЛУЧЕЊЕМ</w:t>
      </w:r>
    </w:p>
    <w:p w14:paraId="34313076" w14:textId="77777777" w:rsidR="00BB68BA" w:rsidRPr="00FF2786" w:rsidRDefault="00BB68BA" w:rsidP="00BB68BA">
      <w:pPr>
        <w:pStyle w:val="ListParagraph"/>
        <w:tabs>
          <w:tab w:val="left" w:pos="720"/>
          <w:tab w:val="left" w:pos="1170"/>
          <w:tab w:val="left" w:pos="1350"/>
        </w:tabs>
        <w:spacing w:after="0"/>
        <w:rPr>
          <w:rFonts w:ascii="Times New Roman" w:hAnsi="Times New Roman"/>
          <w:b/>
          <w:sz w:val="12"/>
          <w:szCs w:val="12"/>
        </w:rPr>
      </w:pPr>
    </w:p>
    <w:p w14:paraId="5E1CDEEE" w14:textId="77777777" w:rsidR="004F5ADE" w:rsidRDefault="004F5ADE" w:rsidP="00C078B7">
      <w:pPr>
        <w:spacing w:after="0"/>
        <w:ind w:firstLine="720"/>
        <w:jc w:val="both"/>
        <w:rPr>
          <w:rFonts w:ascii="Times New Roman" w:hAnsi="Times New Roman"/>
          <w:sz w:val="24"/>
          <w:szCs w:val="24"/>
        </w:rPr>
      </w:pPr>
      <w:r>
        <w:rPr>
          <w:rFonts w:ascii="Times New Roman" w:hAnsi="Times New Roman"/>
          <w:sz w:val="24"/>
          <w:szCs w:val="24"/>
        </w:rPr>
        <w:t xml:space="preserve">Функционални поремећаји ендокриних жлезда настају услед њихове </w:t>
      </w:r>
      <w:r w:rsidRPr="00C078B7">
        <w:rPr>
          <w:rFonts w:ascii="Times New Roman" w:hAnsi="Times New Roman"/>
          <w:b/>
          <w:sz w:val="24"/>
          <w:szCs w:val="24"/>
        </w:rPr>
        <w:t>повећане активности</w:t>
      </w:r>
      <w:r>
        <w:rPr>
          <w:rFonts w:ascii="Times New Roman" w:hAnsi="Times New Roman"/>
          <w:sz w:val="24"/>
          <w:szCs w:val="24"/>
        </w:rPr>
        <w:t xml:space="preserve"> што за последицу има прекомерну продукцију хормона, или услед </w:t>
      </w:r>
      <w:r w:rsidRPr="00C078B7">
        <w:rPr>
          <w:rFonts w:ascii="Times New Roman" w:hAnsi="Times New Roman"/>
          <w:b/>
          <w:sz w:val="24"/>
          <w:szCs w:val="24"/>
        </w:rPr>
        <w:t xml:space="preserve">атрофије </w:t>
      </w:r>
      <w:r>
        <w:rPr>
          <w:rFonts w:ascii="Times New Roman" w:hAnsi="Times New Roman"/>
          <w:sz w:val="24"/>
          <w:szCs w:val="24"/>
        </w:rPr>
        <w:t xml:space="preserve">ендокриних жлезда </w:t>
      </w:r>
      <w:r w:rsidR="00C078B7">
        <w:rPr>
          <w:rFonts w:ascii="Times New Roman" w:hAnsi="Times New Roman"/>
          <w:sz w:val="24"/>
          <w:szCs w:val="24"/>
        </w:rPr>
        <w:t>због</w:t>
      </w:r>
      <w:r>
        <w:rPr>
          <w:rFonts w:ascii="Times New Roman" w:hAnsi="Times New Roman"/>
          <w:sz w:val="24"/>
          <w:szCs w:val="24"/>
        </w:rPr>
        <w:t xml:space="preserve"> чега изостаје продукција релевантних хормона. Постоје многи узроци жлездане дисфункције, </w:t>
      </w:r>
      <w:r w:rsidR="008662DB">
        <w:rPr>
          <w:rFonts w:ascii="Times New Roman" w:hAnsi="Times New Roman"/>
          <w:sz w:val="24"/>
          <w:szCs w:val="24"/>
        </w:rPr>
        <w:t xml:space="preserve">а један од најчешћих </w:t>
      </w:r>
      <w:r>
        <w:rPr>
          <w:rFonts w:ascii="Times New Roman" w:hAnsi="Times New Roman"/>
          <w:sz w:val="24"/>
          <w:szCs w:val="24"/>
        </w:rPr>
        <w:t>је аутоимунск</w:t>
      </w:r>
      <w:r w:rsidR="00C078B7">
        <w:rPr>
          <w:rFonts w:ascii="Times New Roman" w:hAnsi="Times New Roman"/>
          <w:sz w:val="24"/>
          <w:szCs w:val="24"/>
        </w:rPr>
        <w:t>а реакција на ендокрино ткиво</w:t>
      </w:r>
      <w:r>
        <w:rPr>
          <w:rFonts w:ascii="Times New Roman" w:hAnsi="Times New Roman"/>
          <w:sz w:val="24"/>
          <w:szCs w:val="24"/>
        </w:rPr>
        <w:t xml:space="preserve">. </w:t>
      </w:r>
    </w:p>
    <w:p w14:paraId="14A135EB" w14:textId="77777777" w:rsidR="003A2488" w:rsidRDefault="003A2488" w:rsidP="00C078B7">
      <w:pPr>
        <w:spacing w:after="0"/>
        <w:ind w:firstLine="720"/>
        <w:jc w:val="both"/>
        <w:rPr>
          <w:rFonts w:ascii="Times New Roman" w:hAnsi="Times New Roman"/>
          <w:sz w:val="24"/>
          <w:szCs w:val="24"/>
        </w:rPr>
      </w:pPr>
      <w:r>
        <w:rPr>
          <w:rFonts w:ascii="Times New Roman" w:hAnsi="Times New Roman"/>
          <w:sz w:val="24"/>
          <w:szCs w:val="24"/>
        </w:rPr>
        <w:t xml:space="preserve">Већина аутоимунских ендокриних поремећаја су клинички тихи све док се не развију карактеристике инсуфицијенције захваћеног органа. У овом стадијуму жлезда је </w:t>
      </w:r>
      <w:r>
        <w:rPr>
          <w:rFonts w:ascii="Times New Roman" w:hAnsi="Times New Roman"/>
          <w:sz w:val="24"/>
          <w:szCs w:val="24"/>
        </w:rPr>
        <w:lastRenderedPageBreak/>
        <w:t>често иреверзибилно оштећена</w:t>
      </w:r>
      <w:r w:rsidR="00C078B7">
        <w:rPr>
          <w:rFonts w:ascii="Times New Roman" w:hAnsi="Times New Roman"/>
          <w:sz w:val="24"/>
          <w:szCs w:val="24"/>
        </w:rPr>
        <w:t xml:space="preserve"> са малим изгледима за опоравак чак иако је аутоимунски процес заустављен.</w:t>
      </w:r>
    </w:p>
    <w:p w14:paraId="079E299A" w14:textId="77777777" w:rsidR="00EF5BB8" w:rsidRDefault="00EF5BB8" w:rsidP="00C078B7">
      <w:pPr>
        <w:spacing w:after="0"/>
        <w:ind w:firstLine="720"/>
        <w:jc w:val="both"/>
        <w:rPr>
          <w:rFonts w:ascii="Times New Roman" w:hAnsi="Times New Roman"/>
          <w:sz w:val="24"/>
          <w:szCs w:val="24"/>
        </w:rPr>
      </w:pPr>
    </w:p>
    <w:p w14:paraId="59AEB962" w14:textId="77777777" w:rsidR="00EF5BB8" w:rsidRPr="006765CA" w:rsidRDefault="00EF5BB8" w:rsidP="006765CA">
      <w:pPr>
        <w:spacing w:after="0"/>
        <w:rPr>
          <w:rFonts w:ascii="Times New Roman" w:hAnsi="Times New Roman"/>
          <w:sz w:val="24"/>
          <w:szCs w:val="24"/>
          <w:u w:val="single"/>
        </w:rPr>
      </w:pPr>
      <w:r w:rsidRPr="006765CA">
        <w:rPr>
          <w:rFonts w:ascii="Times New Roman" w:hAnsi="Times New Roman"/>
          <w:sz w:val="24"/>
          <w:szCs w:val="24"/>
          <w:u w:val="single"/>
        </w:rPr>
        <w:t xml:space="preserve">Механизми аутоимуности </w:t>
      </w:r>
      <w:r w:rsidR="006765CA">
        <w:rPr>
          <w:rFonts w:ascii="Times New Roman" w:hAnsi="Times New Roman"/>
          <w:sz w:val="24"/>
          <w:szCs w:val="24"/>
          <w:u w:val="single"/>
        </w:rPr>
        <w:t>у</w:t>
      </w:r>
      <w:r w:rsidRPr="006765CA">
        <w:rPr>
          <w:rFonts w:ascii="Times New Roman" w:hAnsi="Times New Roman"/>
          <w:sz w:val="24"/>
          <w:szCs w:val="24"/>
          <w:u w:val="single"/>
        </w:rPr>
        <w:t xml:space="preserve"> ендокрини</w:t>
      </w:r>
      <w:r w:rsidR="006765CA">
        <w:rPr>
          <w:rFonts w:ascii="Times New Roman" w:hAnsi="Times New Roman"/>
          <w:sz w:val="24"/>
          <w:szCs w:val="24"/>
          <w:u w:val="single"/>
        </w:rPr>
        <w:t>м</w:t>
      </w:r>
      <w:r w:rsidRPr="006765CA">
        <w:rPr>
          <w:rFonts w:ascii="Times New Roman" w:hAnsi="Times New Roman"/>
          <w:sz w:val="24"/>
          <w:szCs w:val="24"/>
          <w:u w:val="single"/>
        </w:rPr>
        <w:t xml:space="preserve"> обољењ</w:t>
      </w:r>
      <w:r w:rsidR="006765CA">
        <w:rPr>
          <w:rFonts w:ascii="Times New Roman" w:hAnsi="Times New Roman"/>
          <w:sz w:val="24"/>
          <w:szCs w:val="24"/>
          <w:u w:val="single"/>
        </w:rPr>
        <w:t>има</w:t>
      </w:r>
    </w:p>
    <w:p w14:paraId="1F0AC689" w14:textId="77777777" w:rsidR="00BB68BA" w:rsidRPr="00FF2786" w:rsidRDefault="00BB68BA" w:rsidP="00C078B7">
      <w:pPr>
        <w:spacing w:after="0"/>
        <w:ind w:firstLine="720"/>
        <w:jc w:val="both"/>
        <w:rPr>
          <w:rFonts w:ascii="Times New Roman" w:hAnsi="Times New Roman"/>
          <w:sz w:val="12"/>
          <w:szCs w:val="12"/>
        </w:rPr>
      </w:pPr>
    </w:p>
    <w:p w14:paraId="7B6F38C1" w14:textId="77777777" w:rsidR="00BB68BA" w:rsidRDefault="00EF5BB8" w:rsidP="00C078B7">
      <w:pPr>
        <w:spacing w:after="0"/>
        <w:ind w:firstLine="720"/>
        <w:jc w:val="both"/>
        <w:rPr>
          <w:rFonts w:ascii="Times New Roman" w:hAnsi="Times New Roman"/>
          <w:sz w:val="24"/>
          <w:szCs w:val="24"/>
        </w:rPr>
      </w:pPr>
      <w:r>
        <w:rPr>
          <w:rFonts w:ascii="Times New Roman" w:hAnsi="Times New Roman"/>
          <w:sz w:val="24"/>
          <w:szCs w:val="24"/>
        </w:rPr>
        <w:t>Аутоимунске реакције могу бити усмерене против ендокриних ћелија, њихових рецептора, хормона или рецептора на циљ</w:t>
      </w:r>
      <w:r w:rsidR="000F39DB">
        <w:rPr>
          <w:rFonts w:ascii="Times New Roman" w:hAnsi="Times New Roman"/>
          <w:sz w:val="24"/>
          <w:szCs w:val="24"/>
        </w:rPr>
        <w:t>а</w:t>
      </w:r>
      <w:r>
        <w:rPr>
          <w:rFonts w:ascii="Times New Roman" w:hAnsi="Times New Roman"/>
          <w:sz w:val="24"/>
          <w:szCs w:val="24"/>
        </w:rPr>
        <w:t>ним ћелијама.</w:t>
      </w:r>
    </w:p>
    <w:p w14:paraId="74E12CC9" w14:textId="77777777" w:rsidR="00244791" w:rsidRDefault="00EF5BB8" w:rsidP="00C078B7">
      <w:pPr>
        <w:spacing w:after="0"/>
        <w:ind w:firstLine="720"/>
        <w:jc w:val="both"/>
        <w:rPr>
          <w:rFonts w:ascii="Times New Roman" w:hAnsi="Times New Roman"/>
          <w:sz w:val="24"/>
          <w:szCs w:val="24"/>
        </w:rPr>
      </w:pPr>
      <w:r>
        <w:rPr>
          <w:rFonts w:ascii="Times New Roman" w:hAnsi="Times New Roman"/>
          <w:sz w:val="24"/>
          <w:szCs w:val="24"/>
        </w:rPr>
        <w:t>Аутоантитела на ендокр</w:t>
      </w:r>
      <w:r w:rsidR="00832454">
        <w:rPr>
          <w:rFonts w:ascii="Times New Roman" w:hAnsi="Times New Roman"/>
          <w:sz w:val="24"/>
          <w:szCs w:val="24"/>
        </w:rPr>
        <w:t xml:space="preserve">ине ћелије су орган-специфична и детектују се тестовима који се заснивају на коришћењу антигена </w:t>
      </w:r>
      <w:r w:rsidR="008662DB">
        <w:rPr>
          <w:rFonts w:ascii="Times New Roman" w:hAnsi="Times New Roman"/>
          <w:sz w:val="24"/>
          <w:szCs w:val="24"/>
        </w:rPr>
        <w:t xml:space="preserve">која су специфична за </w:t>
      </w:r>
      <w:r w:rsidR="00832454">
        <w:rPr>
          <w:rFonts w:ascii="Times New Roman" w:hAnsi="Times New Roman"/>
          <w:sz w:val="24"/>
          <w:szCs w:val="24"/>
        </w:rPr>
        <w:t>одређен</w:t>
      </w:r>
      <w:r w:rsidR="008662DB">
        <w:rPr>
          <w:rFonts w:ascii="Times New Roman" w:hAnsi="Times New Roman"/>
          <w:sz w:val="24"/>
          <w:szCs w:val="24"/>
        </w:rPr>
        <w:t>у</w:t>
      </w:r>
      <w:r w:rsidR="00832454">
        <w:rPr>
          <w:rFonts w:ascii="Times New Roman" w:hAnsi="Times New Roman"/>
          <w:sz w:val="24"/>
          <w:szCs w:val="24"/>
        </w:rPr>
        <w:t xml:space="preserve"> ендокрин</w:t>
      </w:r>
      <w:r w:rsidR="008662DB">
        <w:rPr>
          <w:rFonts w:ascii="Times New Roman" w:hAnsi="Times New Roman"/>
          <w:sz w:val="24"/>
          <w:szCs w:val="24"/>
        </w:rPr>
        <w:t>у</w:t>
      </w:r>
      <w:r w:rsidR="00832454">
        <w:rPr>
          <w:rFonts w:ascii="Times New Roman" w:hAnsi="Times New Roman"/>
          <w:sz w:val="24"/>
          <w:szCs w:val="24"/>
        </w:rPr>
        <w:t xml:space="preserve"> жлезд</w:t>
      </w:r>
      <w:r w:rsidR="008662DB">
        <w:rPr>
          <w:rFonts w:ascii="Times New Roman" w:hAnsi="Times New Roman"/>
          <w:sz w:val="24"/>
          <w:szCs w:val="24"/>
        </w:rPr>
        <w:t>у</w:t>
      </w:r>
      <w:r w:rsidR="00832454">
        <w:rPr>
          <w:rFonts w:ascii="Times New Roman" w:hAnsi="Times New Roman"/>
          <w:sz w:val="24"/>
          <w:szCs w:val="24"/>
        </w:rPr>
        <w:t xml:space="preserve">. </w:t>
      </w:r>
      <w:r w:rsidR="007204FB">
        <w:rPr>
          <w:rFonts w:ascii="Times New Roman" w:hAnsi="Times New Roman"/>
          <w:sz w:val="24"/>
          <w:szCs w:val="24"/>
        </w:rPr>
        <w:t>С</w:t>
      </w:r>
      <w:r w:rsidR="00832454">
        <w:rPr>
          <w:rFonts w:ascii="Times New Roman" w:hAnsi="Times New Roman"/>
          <w:sz w:val="24"/>
          <w:szCs w:val="24"/>
        </w:rPr>
        <w:t>упротно</w:t>
      </w:r>
      <w:r w:rsidR="007204FB">
        <w:rPr>
          <w:rFonts w:ascii="Times New Roman" w:hAnsi="Times New Roman"/>
          <w:sz w:val="24"/>
          <w:szCs w:val="24"/>
        </w:rPr>
        <w:t>,</w:t>
      </w:r>
      <w:r w:rsidR="00832454">
        <w:rPr>
          <w:rFonts w:ascii="Times New Roman" w:hAnsi="Times New Roman"/>
          <w:sz w:val="24"/>
          <w:szCs w:val="24"/>
        </w:rPr>
        <w:t xml:space="preserve"> </w:t>
      </w:r>
      <w:r w:rsidR="008A2406">
        <w:rPr>
          <w:rFonts w:ascii="Times New Roman" w:hAnsi="Times New Roman"/>
          <w:sz w:val="24"/>
          <w:szCs w:val="24"/>
        </w:rPr>
        <w:t xml:space="preserve">у </w:t>
      </w:r>
      <w:r w:rsidR="00832454">
        <w:rPr>
          <w:rFonts w:ascii="Times New Roman" w:hAnsi="Times New Roman"/>
          <w:sz w:val="24"/>
          <w:szCs w:val="24"/>
        </w:rPr>
        <w:t>системск</w:t>
      </w:r>
      <w:r w:rsidR="00F65B9D">
        <w:rPr>
          <w:rFonts w:ascii="Times New Roman" w:hAnsi="Times New Roman"/>
          <w:sz w:val="24"/>
          <w:szCs w:val="24"/>
        </w:rPr>
        <w:t>и</w:t>
      </w:r>
      <w:r w:rsidR="008A2406">
        <w:rPr>
          <w:rFonts w:ascii="Times New Roman" w:hAnsi="Times New Roman"/>
          <w:sz w:val="24"/>
          <w:szCs w:val="24"/>
        </w:rPr>
        <w:t>м</w:t>
      </w:r>
      <w:r w:rsidR="00832454">
        <w:rPr>
          <w:rFonts w:ascii="Times New Roman" w:hAnsi="Times New Roman"/>
          <w:sz w:val="24"/>
          <w:szCs w:val="24"/>
        </w:rPr>
        <w:t xml:space="preserve"> болест</w:t>
      </w:r>
      <w:r w:rsidR="007204FB">
        <w:rPr>
          <w:rFonts w:ascii="Times New Roman" w:hAnsi="Times New Roman"/>
          <w:sz w:val="24"/>
          <w:szCs w:val="24"/>
        </w:rPr>
        <w:t>и</w:t>
      </w:r>
      <w:r w:rsidR="008A2406">
        <w:rPr>
          <w:rFonts w:ascii="Times New Roman" w:hAnsi="Times New Roman"/>
          <w:sz w:val="24"/>
          <w:szCs w:val="24"/>
        </w:rPr>
        <w:t>ма</w:t>
      </w:r>
      <w:r w:rsidR="00832454">
        <w:rPr>
          <w:rFonts w:ascii="Times New Roman" w:hAnsi="Times New Roman"/>
          <w:sz w:val="24"/>
          <w:szCs w:val="24"/>
        </w:rPr>
        <w:t xml:space="preserve"> (нпр. системски еритемски лупус)</w:t>
      </w:r>
      <w:r w:rsidR="008A2406">
        <w:rPr>
          <w:rFonts w:ascii="Times New Roman" w:hAnsi="Times New Roman"/>
          <w:sz w:val="24"/>
          <w:szCs w:val="24"/>
        </w:rPr>
        <w:t>,</w:t>
      </w:r>
      <w:r w:rsidR="00F82F83">
        <w:rPr>
          <w:rFonts w:ascii="Times New Roman" w:hAnsi="Times New Roman"/>
          <w:sz w:val="24"/>
          <w:szCs w:val="24"/>
        </w:rPr>
        <w:t xml:space="preserve"> </w:t>
      </w:r>
      <w:r w:rsidR="00832454">
        <w:rPr>
          <w:rFonts w:ascii="Times New Roman" w:hAnsi="Times New Roman"/>
          <w:sz w:val="24"/>
          <w:szCs w:val="24"/>
        </w:rPr>
        <w:t>антигени</w:t>
      </w:r>
      <w:r w:rsidR="00DB0430">
        <w:rPr>
          <w:rFonts w:ascii="Times New Roman" w:hAnsi="Times New Roman"/>
          <w:sz w:val="24"/>
          <w:szCs w:val="24"/>
        </w:rPr>
        <w:t xml:space="preserve"> које имунски систем препознаје</w:t>
      </w:r>
      <w:r w:rsidR="00832454">
        <w:rPr>
          <w:rFonts w:ascii="Times New Roman" w:hAnsi="Times New Roman"/>
          <w:sz w:val="24"/>
          <w:szCs w:val="24"/>
        </w:rPr>
        <w:t xml:space="preserve"> </w:t>
      </w:r>
      <w:r w:rsidR="00F82F83">
        <w:rPr>
          <w:rFonts w:ascii="Times New Roman" w:hAnsi="Times New Roman"/>
          <w:sz w:val="24"/>
          <w:szCs w:val="24"/>
        </w:rPr>
        <w:t>нису</w:t>
      </w:r>
      <w:r w:rsidR="00832454">
        <w:rPr>
          <w:rFonts w:ascii="Times New Roman" w:hAnsi="Times New Roman"/>
          <w:sz w:val="24"/>
          <w:szCs w:val="24"/>
        </w:rPr>
        <w:t xml:space="preserve"> орган-специфични (нпр. нуклеарни антигени) </w:t>
      </w:r>
      <w:r w:rsidR="00DB0430">
        <w:rPr>
          <w:rFonts w:ascii="Times New Roman" w:hAnsi="Times New Roman"/>
          <w:sz w:val="24"/>
          <w:szCs w:val="24"/>
        </w:rPr>
        <w:t>и</w:t>
      </w:r>
      <w:r w:rsidR="00F82F83">
        <w:rPr>
          <w:rFonts w:ascii="Times New Roman" w:hAnsi="Times New Roman"/>
          <w:sz w:val="24"/>
          <w:szCs w:val="24"/>
        </w:rPr>
        <w:t xml:space="preserve"> </w:t>
      </w:r>
      <w:r w:rsidR="00832454">
        <w:rPr>
          <w:rFonts w:ascii="Times New Roman" w:hAnsi="Times New Roman"/>
          <w:sz w:val="24"/>
          <w:szCs w:val="24"/>
        </w:rPr>
        <w:t xml:space="preserve">присутни </w:t>
      </w:r>
      <w:r w:rsidR="00DB0430">
        <w:rPr>
          <w:rFonts w:ascii="Times New Roman" w:hAnsi="Times New Roman"/>
          <w:sz w:val="24"/>
          <w:szCs w:val="24"/>
        </w:rPr>
        <w:t xml:space="preserve">су </w:t>
      </w:r>
      <w:r w:rsidR="00832454">
        <w:rPr>
          <w:rFonts w:ascii="Times New Roman" w:hAnsi="Times New Roman"/>
          <w:sz w:val="24"/>
          <w:szCs w:val="24"/>
        </w:rPr>
        <w:t>у свим органима и ткивима.</w:t>
      </w:r>
    </w:p>
    <w:p w14:paraId="7D8011C7" w14:textId="77777777" w:rsidR="00F82F83" w:rsidRDefault="007204FB" w:rsidP="00C078B7">
      <w:pPr>
        <w:spacing w:after="0"/>
        <w:ind w:firstLine="720"/>
        <w:jc w:val="both"/>
        <w:rPr>
          <w:rFonts w:ascii="Times New Roman" w:hAnsi="Times New Roman"/>
          <w:sz w:val="24"/>
          <w:szCs w:val="24"/>
        </w:rPr>
      </w:pPr>
      <w:r>
        <w:rPr>
          <w:rFonts w:ascii="Times New Roman" w:hAnsi="Times New Roman"/>
          <w:sz w:val="24"/>
          <w:szCs w:val="24"/>
        </w:rPr>
        <w:t xml:space="preserve">Постоји неколико механизама аутоимунског оштећења, и обично више механизама може бити укључено у настанак обољења. Резултати истраживања указују на то да Т лимфоцити и антитела често </w:t>
      </w:r>
      <w:r w:rsidR="00F65B9D">
        <w:rPr>
          <w:rFonts w:ascii="Times New Roman" w:hAnsi="Times New Roman"/>
          <w:sz w:val="24"/>
          <w:szCs w:val="24"/>
        </w:rPr>
        <w:t xml:space="preserve">заједно </w:t>
      </w:r>
      <w:r>
        <w:rPr>
          <w:rFonts w:ascii="Times New Roman" w:hAnsi="Times New Roman"/>
          <w:sz w:val="24"/>
          <w:szCs w:val="24"/>
        </w:rPr>
        <w:t>учествују у патогенези аутоимунских ендокриних обољења. Т лимфоцити (CD4</w:t>
      </w:r>
      <w:r w:rsidRPr="00995572">
        <w:rPr>
          <w:rFonts w:ascii="Times New Roman" w:hAnsi="Times New Roman"/>
          <w:sz w:val="24"/>
          <w:szCs w:val="24"/>
          <w:vertAlign w:val="superscript"/>
        </w:rPr>
        <w:t>+</w:t>
      </w:r>
      <w:r>
        <w:rPr>
          <w:rFonts w:ascii="Times New Roman" w:hAnsi="Times New Roman"/>
          <w:sz w:val="24"/>
          <w:szCs w:val="24"/>
        </w:rPr>
        <w:t xml:space="preserve"> и CD8</w:t>
      </w:r>
      <w:r w:rsidRPr="00995572">
        <w:rPr>
          <w:rFonts w:ascii="Times New Roman" w:hAnsi="Times New Roman"/>
          <w:sz w:val="24"/>
          <w:szCs w:val="24"/>
          <w:vertAlign w:val="superscript"/>
        </w:rPr>
        <w:t>+</w:t>
      </w:r>
      <w:r>
        <w:rPr>
          <w:rFonts w:ascii="Times New Roman" w:hAnsi="Times New Roman"/>
          <w:sz w:val="24"/>
          <w:szCs w:val="24"/>
        </w:rPr>
        <w:t xml:space="preserve"> Т лимфоцити) су одговорни за деструкцију жлезданог ткива, док антитела делују тако </w:t>
      </w:r>
      <w:r w:rsidR="000F39DB">
        <w:rPr>
          <w:rFonts w:ascii="Times New Roman" w:hAnsi="Times New Roman"/>
          <w:sz w:val="24"/>
          <w:szCs w:val="24"/>
        </w:rPr>
        <w:t>што</w:t>
      </w:r>
      <w:r>
        <w:rPr>
          <w:rFonts w:ascii="Times New Roman" w:hAnsi="Times New Roman"/>
          <w:sz w:val="24"/>
          <w:szCs w:val="24"/>
        </w:rPr>
        <w:t xml:space="preserve"> ометају физиолошку функцију жлезде. </w:t>
      </w:r>
      <w:r w:rsidR="00441986">
        <w:rPr>
          <w:rFonts w:ascii="Times New Roman" w:hAnsi="Times New Roman"/>
          <w:sz w:val="24"/>
          <w:szCs w:val="24"/>
        </w:rPr>
        <w:t>У</w:t>
      </w:r>
      <w:r w:rsidR="009F3161">
        <w:rPr>
          <w:rFonts w:ascii="Times New Roman" w:hAnsi="Times New Roman"/>
          <w:sz w:val="24"/>
          <w:szCs w:val="24"/>
        </w:rPr>
        <w:t xml:space="preserve"> аутоимунским синдромима код новорођенчади</w:t>
      </w:r>
      <w:r w:rsidR="00441986">
        <w:rPr>
          <w:rFonts w:ascii="Times New Roman" w:hAnsi="Times New Roman"/>
          <w:sz w:val="24"/>
          <w:szCs w:val="24"/>
        </w:rPr>
        <w:t>,</w:t>
      </w:r>
      <w:r w:rsidR="009F3161">
        <w:rPr>
          <w:rFonts w:ascii="Times New Roman" w:hAnsi="Times New Roman"/>
          <w:sz w:val="24"/>
          <w:szCs w:val="24"/>
        </w:rPr>
        <w:t xml:space="preserve"> </w:t>
      </w:r>
      <w:r w:rsidR="00441986">
        <w:rPr>
          <w:rFonts w:ascii="Times New Roman" w:hAnsi="Times New Roman"/>
          <w:sz w:val="24"/>
          <w:szCs w:val="24"/>
        </w:rPr>
        <w:t xml:space="preserve">узрокованих </w:t>
      </w:r>
      <w:r w:rsidR="009F3161">
        <w:rPr>
          <w:rFonts w:ascii="Times New Roman" w:hAnsi="Times New Roman"/>
          <w:sz w:val="24"/>
          <w:szCs w:val="24"/>
        </w:rPr>
        <w:t>трансплаценталним трансфером IgG, поремећај у ендокриној функцији је пролазан и нестаје после 3 недеље (што одоговара времену полуживота антитела) без значајних оштећења у циљ</w:t>
      </w:r>
      <w:r w:rsidR="000F39DB">
        <w:rPr>
          <w:rFonts w:ascii="Times New Roman" w:hAnsi="Times New Roman"/>
          <w:sz w:val="24"/>
          <w:szCs w:val="24"/>
        </w:rPr>
        <w:t>а</w:t>
      </w:r>
      <w:r w:rsidR="009F3161">
        <w:rPr>
          <w:rFonts w:ascii="Times New Roman" w:hAnsi="Times New Roman"/>
          <w:sz w:val="24"/>
          <w:szCs w:val="24"/>
        </w:rPr>
        <w:t xml:space="preserve">ном органу. </w:t>
      </w:r>
    </w:p>
    <w:p w14:paraId="3536FBC0" w14:textId="77777777" w:rsidR="00441986" w:rsidRDefault="00441986" w:rsidP="00C078B7">
      <w:pPr>
        <w:spacing w:after="0"/>
        <w:ind w:firstLine="720"/>
        <w:jc w:val="both"/>
        <w:rPr>
          <w:rFonts w:ascii="Times New Roman" w:hAnsi="Times New Roman"/>
          <w:sz w:val="24"/>
          <w:szCs w:val="24"/>
        </w:rPr>
      </w:pPr>
      <w:r>
        <w:rPr>
          <w:rFonts w:ascii="Times New Roman" w:hAnsi="Times New Roman"/>
          <w:sz w:val="24"/>
          <w:szCs w:val="24"/>
        </w:rPr>
        <w:t>Антитела могу да утичу на функцију или на раст ендокрине жлезде и то тако што</w:t>
      </w:r>
      <w:r w:rsidR="002F30AB">
        <w:rPr>
          <w:rFonts w:ascii="Times New Roman" w:hAnsi="Times New Roman"/>
          <w:sz w:val="24"/>
          <w:szCs w:val="24"/>
        </w:rPr>
        <w:t xml:space="preserve"> </w:t>
      </w:r>
      <w:r>
        <w:rPr>
          <w:rFonts w:ascii="Times New Roman" w:hAnsi="Times New Roman"/>
          <w:sz w:val="24"/>
          <w:szCs w:val="24"/>
        </w:rPr>
        <w:t xml:space="preserve">реагују са рецепторима за хормоне. </w:t>
      </w:r>
      <w:r w:rsidR="000E41D1">
        <w:rPr>
          <w:rFonts w:ascii="Times New Roman" w:hAnsi="Times New Roman"/>
          <w:sz w:val="24"/>
          <w:szCs w:val="24"/>
        </w:rPr>
        <w:t>О</w:t>
      </w:r>
      <w:r>
        <w:rPr>
          <w:rFonts w:ascii="Times New Roman" w:hAnsi="Times New Roman"/>
          <w:sz w:val="24"/>
          <w:szCs w:val="24"/>
        </w:rPr>
        <w:t xml:space="preserve">ва антитела могу бити стимулишућа или </w:t>
      </w:r>
      <w:r w:rsidR="006F7FF8">
        <w:rPr>
          <w:rFonts w:ascii="Times New Roman" w:hAnsi="Times New Roman"/>
          <w:sz w:val="24"/>
          <w:szCs w:val="24"/>
        </w:rPr>
        <w:t>блокирај</w:t>
      </w:r>
      <w:r>
        <w:rPr>
          <w:rFonts w:ascii="Times New Roman" w:hAnsi="Times New Roman"/>
          <w:sz w:val="24"/>
          <w:szCs w:val="24"/>
        </w:rPr>
        <w:t xml:space="preserve">ућа. </w:t>
      </w:r>
      <w:r w:rsidR="000E41D1">
        <w:rPr>
          <w:rFonts w:ascii="Times New Roman" w:hAnsi="Times New Roman"/>
          <w:sz w:val="24"/>
          <w:szCs w:val="24"/>
        </w:rPr>
        <w:t>Код оболелих може да буде присутна мешавина антитела која су усмерена на рецепторе, при чему нека од ових антитела  стимулишу а нека блокирају рецепторе. Шифт</w:t>
      </w:r>
      <w:r w:rsidR="00795558">
        <w:rPr>
          <w:rFonts w:ascii="Times New Roman" w:hAnsi="Times New Roman"/>
          <w:sz w:val="24"/>
          <w:szCs w:val="24"/>
        </w:rPr>
        <w:t>ом</w:t>
      </w:r>
      <w:r w:rsidR="000E41D1">
        <w:rPr>
          <w:rFonts w:ascii="Times New Roman" w:hAnsi="Times New Roman"/>
          <w:sz w:val="24"/>
          <w:szCs w:val="24"/>
        </w:rPr>
        <w:t xml:space="preserve"> (промен</w:t>
      </w:r>
      <w:r w:rsidR="00795558">
        <w:rPr>
          <w:rFonts w:ascii="Times New Roman" w:hAnsi="Times New Roman"/>
          <w:sz w:val="24"/>
          <w:szCs w:val="24"/>
        </w:rPr>
        <w:t xml:space="preserve">ом) </w:t>
      </w:r>
      <w:r w:rsidR="000E41D1">
        <w:rPr>
          <w:rFonts w:ascii="Times New Roman" w:hAnsi="Times New Roman"/>
          <w:sz w:val="24"/>
          <w:szCs w:val="24"/>
        </w:rPr>
        <w:t xml:space="preserve">једног типа антитела у други може да објасни зашто код неких особа постоје флуктуације у функцији жлезде од </w:t>
      </w:r>
      <w:r w:rsidR="009741AB">
        <w:rPr>
          <w:rFonts w:ascii="Times New Roman" w:hAnsi="Times New Roman"/>
          <w:sz w:val="24"/>
          <w:szCs w:val="24"/>
        </w:rPr>
        <w:t>хиперактивности до</w:t>
      </w:r>
      <w:r w:rsidR="000E41D1">
        <w:rPr>
          <w:rFonts w:ascii="Times New Roman" w:hAnsi="Times New Roman"/>
          <w:sz w:val="24"/>
          <w:szCs w:val="24"/>
        </w:rPr>
        <w:t xml:space="preserve"> хипоактивности.</w:t>
      </w:r>
    </w:p>
    <w:p w14:paraId="1964C35A" w14:textId="77777777" w:rsidR="00795558" w:rsidRPr="00795558" w:rsidRDefault="00795558" w:rsidP="00C078B7">
      <w:pPr>
        <w:spacing w:after="0"/>
        <w:ind w:firstLine="720"/>
        <w:jc w:val="both"/>
        <w:rPr>
          <w:rFonts w:ascii="Times New Roman" w:hAnsi="Times New Roman"/>
          <w:sz w:val="24"/>
          <w:szCs w:val="24"/>
        </w:rPr>
      </w:pPr>
    </w:p>
    <w:p w14:paraId="49A71BED" w14:textId="77777777" w:rsidR="00795558" w:rsidRPr="002F30AB" w:rsidRDefault="002F30AB" w:rsidP="002F30AB">
      <w:pPr>
        <w:tabs>
          <w:tab w:val="left" w:pos="1170"/>
        </w:tabs>
        <w:spacing w:after="0"/>
        <w:jc w:val="center"/>
        <w:rPr>
          <w:rFonts w:ascii="Times New Roman" w:hAnsi="Times New Roman"/>
          <w:b/>
          <w:color w:val="C00000"/>
          <w:sz w:val="24"/>
          <w:szCs w:val="24"/>
        </w:rPr>
      </w:pPr>
      <w:r w:rsidRPr="002F30AB">
        <w:rPr>
          <w:rFonts w:ascii="Times New Roman" w:hAnsi="Times New Roman"/>
          <w:b/>
          <w:color w:val="C00000"/>
          <w:sz w:val="24"/>
          <w:szCs w:val="24"/>
        </w:rPr>
        <w:t>БОЛЕСТИ ШТИТАСТЕ ЖЛЕЗДЕ</w:t>
      </w:r>
    </w:p>
    <w:p w14:paraId="2AE730D6" w14:textId="77777777" w:rsidR="00795558" w:rsidRPr="00FF2786" w:rsidRDefault="00795558" w:rsidP="00795558">
      <w:pPr>
        <w:spacing w:after="0"/>
        <w:jc w:val="both"/>
        <w:rPr>
          <w:rFonts w:ascii="Times New Roman" w:hAnsi="Times New Roman"/>
          <w:b/>
          <w:sz w:val="12"/>
          <w:szCs w:val="12"/>
        </w:rPr>
      </w:pPr>
    </w:p>
    <w:p w14:paraId="02493E23" w14:textId="77777777" w:rsidR="00795558" w:rsidRDefault="00795558" w:rsidP="00152B06">
      <w:pPr>
        <w:spacing w:after="0"/>
        <w:ind w:firstLine="720"/>
        <w:jc w:val="both"/>
        <w:rPr>
          <w:rFonts w:ascii="Times New Roman" w:hAnsi="Times New Roman"/>
          <w:noProof/>
          <w:sz w:val="24"/>
          <w:szCs w:val="24"/>
          <w:lang w:val="sr-Cyrl-CS"/>
        </w:rPr>
      </w:pPr>
      <w:r>
        <w:rPr>
          <w:rFonts w:ascii="Times New Roman" w:hAnsi="Times New Roman"/>
          <w:sz w:val="24"/>
          <w:szCs w:val="24"/>
        </w:rPr>
        <w:t xml:space="preserve">Идентификовано је неколико тироидних антигена као што су </w:t>
      </w:r>
      <w:r w:rsidR="008A2406">
        <w:rPr>
          <w:rFonts w:ascii="Times New Roman" w:hAnsi="Times New Roman"/>
          <w:sz w:val="24"/>
          <w:szCs w:val="24"/>
        </w:rPr>
        <w:t xml:space="preserve">рецептор за TSH, </w:t>
      </w:r>
      <w:r>
        <w:rPr>
          <w:rFonts w:ascii="Times New Roman" w:hAnsi="Times New Roman"/>
          <w:sz w:val="24"/>
          <w:szCs w:val="24"/>
        </w:rPr>
        <w:t>тироглобулин, тироидна пероксидаза (тироидни микрозомалн</w:t>
      </w:r>
      <w:r w:rsidR="00152B06">
        <w:rPr>
          <w:rFonts w:ascii="Times New Roman" w:hAnsi="Times New Roman"/>
          <w:sz w:val="24"/>
          <w:szCs w:val="24"/>
        </w:rPr>
        <w:t>и</w:t>
      </w:r>
      <w:r>
        <w:rPr>
          <w:rFonts w:ascii="Times New Roman" w:hAnsi="Times New Roman"/>
          <w:sz w:val="24"/>
          <w:szCs w:val="24"/>
        </w:rPr>
        <w:t xml:space="preserve"> анти</w:t>
      </w:r>
      <w:r w:rsidR="00152B06">
        <w:rPr>
          <w:rFonts w:ascii="Times New Roman" w:hAnsi="Times New Roman"/>
          <w:sz w:val="24"/>
          <w:szCs w:val="24"/>
        </w:rPr>
        <w:t>гени</w:t>
      </w:r>
      <w:r>
        <w:rPr>
          <w:rFonts w:ascii="Times New Roman" w:hAnsi="Times New Roman"/>
          <w:sz w:val="24"/>
          <w:szCs w:val="24"/>
        </w:rPr>
        <w:t>), симпортер Na</w:t>
      </w:r>
      <w:r w:rsidRPr="00795558">
        <w:rPr>
          <w:rFonts w:ascii="Times New Roman" w:hAnsi="Times New Roman"/>
          <w:sz w:val="24"/>
          <w:szCs w:val="24"/>
          <w:vertAlign w:val="superscript"/>
        </w:rPr>
        <w:t>+</w:t>
      </w:r>
      <w:r w:rsidR="00152B06">
        <w:rPr>
          <w:rFonts w:ascii="Times New Roman" w:hAnsi="Times New Roman"/>
          <w:sz w:val="24"/>
          <w:szCs w:val="24"/>
          <w:vertAlign w:val="superscript"/>
        </w:rPr>
        <w:t xml:space="preserve"> </w:t>
      </w:r>
      <w:r w:rsidR="00152B06">
        <w:rPr>
          <w:rFonts w:ascii="Times New Roman" w:hAnsi="Times New Roman"/>
          <w:sz w:val="24"/>
          <w:szCs w:val="24"/>
        </w:rPr>
        <w:t xml:space="preserve">и </w:t>
      </w:r>
      <w:r>
        <w:rPr>
          <w:rFonts w:ascii="Times New Roman" w:hAnsi="Times New Roman"/>
          <w:sz w:val="24"/>
          <w:szCs w:val="24"/>
        </w:rPr>
        <w:t>I</w:t>
      </w:r>
      <w:r w:rsidRPr="00795558">
        <w:rPr>
          <w:rFonts w:ascii="Times New Roman" w:hAnsi="Times New Roman"/>
          <w:sz w:val="24"/>
          <w:szCs w:val="24"/>
          <w:vertAlign w:val="superscript"/>
        </w:rPr>
        <w:t>-</w:t>
      </w:r>
      <w:r>
        <w:rPr>
          <w:rFonts w:ascii="Times New Roman" w:hAnsi="Times New Roman"/>
          <w:sz w:val="24"/>
          <w:szCs w:val="24"/>
        </w:rPr>
        <w:t xml:space="preserve"> (одговоран за преузимање јода у тироидним ћелијама)</w:t>
      </w:r>
      <w:r w:rsidR="00152B06">
        <w:rPr>
          <w:rFonts w:ascii="Times New Roman" w:hAnsi="Times New Roman"/>
          <w:sz w:val="24"/>
          <w:szCs w:val="24"/>
        </w:rPr>
        <w:t xml:space="preserve">, површински и други цитоплазматски тироидни антигени. Од ових антигена, тироидна пероксидаза је доступна и клинички се користи у тестовима за детекцију антитела (табела </w:t>
      </w:r>
      <w:r w:rsidR="009D7FAD">
        <w:rPr>
          <w:rFonts w:ascii="Times New Roman" w:hAnsi="Times New Roman"/>
          <w:sz w:val="24"/>
          <w:szCs w:val="24"/>
        </w:rPr>
        <w:t>7</w:t>
      </w:r>
      <w:r w:rsidR="00152B06">
        <w:rPr>
          <w:rFonts w:ascii="Times New Roman" w:hAnsi="Times New Roman"/>
          <w:sz w:val="24"/>
          <w:szCs w:val="24"/>
        </w:rPr>
        <w:t>)</w:t>
      </w:r>
      <w:r w:rsidR="00244791">
        <w:rPr>
          <w:rFonts w:ascii="Times New Roman" w:hAnsi="Times New Roman"/>
          <w:sz w:val="24"/>
          <w:szCs w:val="24"/>
        </w:rPr>
        <w:t xml:space="preserve">. </w:t>
      </w:r>
      <w:r w:rsidR="00244791">
        <w:rPr>
          <w:rFonts w:ascii="Times New Roman" w:hAnsi="Times New Roman"/>
          <w:noProof/>
          <w:sz w:val="24"/>
          <w:szCs w:val="24"/>
          <w:lang w:val="sr-Cyrl-CS"/>
        </w:rPr>
        <w:t>Овај</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ензим</w:t>
      </w:r>
      <w:r w:rsidR="00244791" w:rsidRPr="00244791">
        <w:rPr>
          <w:rFonts w:ascii="Times New Roman" w:hAnsi="Times New Roman"/>
          <w:noProof/>
          <w:sz w:val="24"/>
          <w:szCs w:val="24"/>
          <w:lang w:val="sr-Cyrl-CS"/>
        </w:rPr>
        <w:t xml:space="preserve"> </w:t>
      </w:r>
      <w:r w:rsidR="007F64C7">
        <w:rPr>
          <w:rFonts w:ascii="Times New Roman" w:hAnsi="Times New Roman"/>
          <w:noProof/>
          <w:sz w:val="24"/>
          <w:szCs w:val="24"/>
          <w:lang w:val="sr-Cyrl-CS"/>
        </w:rPr>
        <w:t>катализује</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јодирање</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тирозил</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група</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у</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тироглобулину</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што</w:t>
      </w:r>
      <w:r w:rsidR="007F64C7" w:rsidRPr="007F64C7">
        <w:rPr>
          <w:rFonts w:ascii="Times New Roman" w:hAnsi="Times New Roman"/>
          <w:noProof/>
          <w:sz w:val="24"/>
          <w:szCs w:val="24"/>
          <w:lang w:val="sr-Cyrl-CS"/>
        </w:rPr>
        <w:t xml:space="preserve"> </w:t>
      </w:r>
      <w:r w:rsidR="008A2406">
        <w:rPr>
          <w:rFonts w:ascii="Times New Roman" w:hAnsi="Times New Roman"/>
          <w:noProof/>
          <w:sz w:val="24"/>
          <w:szCs w:val="24"/>
          <w:lang w:val="sr-Cyrl-CS"/>
        </w:rPr>
        <w:tab/>
      </w:r>
      <w:r w:rsidR="007F64C7">
        <w:rPr>
          <w:rFonts w:ascii="Times New Roman" w:hAnsi="Times New Roman"/>
          <w:noProof/>
          <w:sz w:val="24"/>
          <w:szCs w:val="24"/>
          <w:lang w:val="sr-Cyrl-CS"/>
        </w:rPr>
        <w:t>резултира</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синтезом</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тироидних</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хормона</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Т</w:t>
      </w:r>
      <w:r w:rsidR="007F64C7" w:rsidRPr="007F64C7">
        <w:rPr>
          <w:rFonts w:ascii="Times New Roman" w:hAnsi="Times New Roman"/>
          <w:noProof/>
          <w:sz w:val="24"/>
          <w:szCs w:val="24"/>
          <w:lang w:val="sr-Cyrl-CS"/>
        </w:rPr>
        <w:t xml:space="preserve">3 </w:t>
      </w:r>
      <w:r w:rsidR="007F64C7">
        <w:rPr>
          <w:rFonts w:ascii="Times New Roman" w:hAnsi="Times New Roman"/>
          <w:noProof/>
          <w:sz w:val="24"/>
          <w:szCs w:val="24"/>
          <w:lang w:val="sr-Cyrl-CS"/>
        </w:rPr>
        <w:t>и</w:t>
      </w:r>
      <w:r w:rsidR="007F64C7" w:rsidRPr="007F64C7">
        <w:rPr>
          <w:rFonts w:ascii="Times New Roman" w:hAnsi="Times New Roman"/>
          <w:noProof/>
          <w:sz w:val="24"/>
          <w:szCs w:val="24"/>
          <w:lang w:val="sr-Cyrl-CS"/>
        </w:rPr>
        <w:t xml:space="preserve"> </w:t>
      </w:r>
      <w:r w:rsidR="007F64C7">
        <w:rPr>
          <w:rFonts w:ascii="Times New Roman" w:hAnsi="Times New Roman"/>
          <w:noProof/>
          <w:sz w:val="24"/>
          <w:szCs w:val="24"/>
          <w:lang w:val="sr-Cyrl-CS"/>
        </w:rPr>
        <w:t>Т</w:t>
      </w:r>
      <w:r w:rsidR="007F64C7" w:rsidRPr="007F64C7">
        <w:rPr>
          <w:rFonts w:ascii="Times New Roman" w:hAnsi="Times New Roman"/>
          <w:noProof/>
          <w:sz w:val="24"/>
          <w:szCs w:val="24"/>
          <w:lang w:val="sr-Cyrl-CS"/>
        </w:rPr>
        <w:t>4.</w:t>
      </w:r>
      <w:r w:rsidR="00244791">
        <w:rPr>
          <w:rFonts w:ascii="Times New Roman" w:hAnsi="Times New Roman"/>
          <w:noProof/>
          <w:sz w:val="24"/>
          <w:szCs w:val="24"/>
          <w:lang w:val="sr-Cyrl-CS"/>
        </w:rPr>
        <w:t xml:space="preserve"> </w:t>
      </w:r>
      <w:r w:rsidR="009C6B1C">
        <w:rPr>
          <w:rFonts w:ascii="Times New Roman" w:hAnsi="Times New Roman"/>
          <w:noProof/>
          <w:sz w:val="24"/>
          <w:szCs w:val="24"/>
          <w:lang w:val="sr-Cyrl-CS"/>
        </w:rPr>
        <w:t>П</w:t>
      </w:r>
      <w:r w:rsidR="00244791">
        <w:rPr>
          <w:rFonts w:ascii="Times New Roman" w:hAnsi="Times New Roman"/>
          <w:noProof/>
          <w:sz w:val="24"/>
          <w:szCs w:val="24"/>
          <w:lang w:val="sr-Cyrl-CS"/>
        </w:rPr>
        <w:t>рисуство</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а</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нарочито</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висок</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титар</w:t>
      </w:r>
      <w:r w:rsidR="00244791" w:rsidRPr="00244791">
        <w:rPr>
          <w:rFonts w:ascii="Times New Roman" w:hAnsi="Times New Roman"/>
          <w:noProof/>
          <w:sz w:val="24"/>
          <w:szCs w:val="24"/>
          <w:lang w:val="sr-Cyrl-CS"/>
        </w:rPr>
        <w:t xml:space="preserve"> </w:t>
      </w:r>
      <w:r w:rsidR="009C6B1C">
        <w:rPr>
          <w:rFonts w:ascii="Times New Roman" w:hAnsi="Times New Roman"/>
          <w:noProof/>
          <w:sz w:val="24"/>
          <w:szCs w:val="24"/>
          <w:lang w:val="sr-Cyrl-CS"/>
        </w:rPr>
        <w:t xml:space="preserve">антитела </w:t>
      </w:r>
      <w:r w:rsidR="009C6B1C" w:rsidRPr="00244791">
        <w:rPr>
          <w:rFonts w:ascii="Times New Roman" w:hAnsi="Times New Roman"/>
          <w:noProof/>
          <w:sz w:val="24"/>
          <w:szCs w:val="24"/>
          <w:lang w:val="sr-Cyrl-CS"/>
        </w:rPr>
        <w:t xml:space="preserve"> </w:t>
      </w:r>
      <w:r w:rsidR="009C6B1C" w:rsidRPr="009C6B1C">
        <w:rPr>
          <w:rFonts w:ascii="Times New Roman" w:hAnsi="Times New Roman"/>
          <w:noProof/>
          <w:sz w:val="24"/>
          <w:szCs w:val="24"/>
          <w:lang w:val="sr-Cyrl-CS"/>
        </w:rPr>
        <w:t>на тироидну пероксидаз</w:t>
      </w:r>
      <w:r w:rsidR="009C6B1C">
        <w:rPr>
          <w:rFonts w:ascii="Times New Roman" w:hAnsi="Times New Roman"/>
          <w:noProof/>
          <w:sz w:val="24"/>
          <w:szCs w:val="24"/>
          <w:lang w:val="sr-Cyrl-CS"/>
        </w:rPr>
        <w:t xml:space="preserve">у </w:t>
      </w:r>
      <w:r w:rsidR="00244791">
        <w:rPr>
          <w:rFonts w:ascii="Times New Roman" w:hAnsi="Times New Roman"/>
          <w:noProof/>
          <w:sz w:val="24"/>
          <w:szCs w:val="24"/>
          <w:lang w:val="sr-Cyrl-CS"/>
        </w:rPr>
        <w:t>су</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поуздан</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знак</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аутоимунског</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процеса</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у</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жлезди</w:t>
      </w:r>
      <w:r w:rsidR="00244791" w:rsidRPr="00244791">
        <w:rPr>
          <w:rFonts w:ascii="Times New Roman" w:hAnsi="Times New Roman"/>
          <w:noProof/>
          <w:sz w:val="24"/>
          <w:szCs w:val="24"/>
          <w:lang w:val="sr-Cyrl-CS"/>
        </w:rPr>
        <w:t xml:space="preserve">. </w:t>
      </w:r>
      <w:r w:rsidR="009C6B1C">
        <w:rPr>
          <w:rFonts w:ascii="Times New Roman" w:hAnsi="Times New Roman"/>
          <w:noProof/>
          <w:sz w:val="24"/>
          <w:szCs w:val="24"/>
          <w:lang w:val="sr-Cyrl-CS"/>
        </w:rPr>
        <w:t xml:space="preserve">Нису </w:t>
      </w:r>
      <w:r w:rsidR="00244791">
        <w:rPr>
          <w:rFonts w:ascii="Times New Roman" w:hAnsi="Times New Roman"/>
          <w:noProof/>
          <w:sz w:val="24"/>
          <w:szCs w:val="24"/>
          <w:lang w:val="sr-Cyrl-CS"/>
        </w:rPr>
        <w:t>у</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директној</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сразмери</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са</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активношћу</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процеса</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али</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су</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свакако</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обележје</w:t>
      </w:r>
      <w:r w:rsidR="00244791" w:rsidRPr="00244791">
        <w:rPr>
          <w:rFonts w:ascii="Times New Roman" w:hAnsi="Times New Roman"/>
          <w:noProof/>
          <w:sz w:val="24"/>
          <w:szCs w:val="24"/>
          <w:lang w:val="sr-Cyrl-CS"/>
        </w:rPr>
        <w:t xml:space="preserve"> </w:t>
      </w:r>
      <w:r w:rsidR="00244791">
        <w:rPr>
          <w:rFonts w:ascii="Times New Roman" w:hAnsi="Times New Roman"/>
          <w:noProof/>
          <w:sz w:val="24"/>
          <w:szCs w:val="24"/>
          <w:lang w:val="sr-Cyrl-CS"/>
        </w:rPr>
        <w:t>аутоимун</w:t>
      </w:r>
      <w:r w:rsidR="009C6B1C">
        <w:rPr>
          <w:rFonts w:ascii="Times New Roman" w:hAnsi="Times New Roman"/>
          <w:noProof/>
          <w:sz w:val="24"/>
          <w:szCs w:val="24"/>
          <w:lang w:val="sr-Cyrl-CS"/>
        </w:rPr>
        <w:t>ске реакције.</w:t>
      </w:r>
    </w:p>
    <w:p w14:paraId="4EE187A0" w14:textId="77777777" w:rsidR="003406DD" w:rsidRDefault="003406DD" w:rsidP="003406DD">
      <w:pPr>
        <w:spacing w:after="0"/>
        <w:ind w:firstLine="720"/>
        <w:jc w:val="both"/>
        <w:rPr>
          <w:rFonts w:ascii="Times New Roman" w:hAnsi="Times New Roman"/>
          <w:sz w:val="24"/>
          <w:szCs w:val="24"/>
        </w:rPr>
      </w:pPr>
      <w:r w:rsidRPr="0044707C">
        <w:rPr>
          <w:rFonts w:ascii="Times New Roman" w:hAnsi="Times New Roman"/>
          <w:b/>
          <w:sz w:val="24"/>
          <w:szCs w:val="24"/>
        </w:rPr>
        <w:t>Тиреотоксикоза</w:t>
      </w:r>
      <w:r>
        <w:rPr>
          <w:rFonts w:ascii="Times New Roman" w:hAnsi="Times New Roman"/>
          <w:sz w:val="24"/>
          <w:szCs w:val="24"/>
        </w:rPr>
        <w:t xml:space="preserve"> представља </w:t>
      </w:r>
      <w:r w:rsidRPr="00ED1B12">
        <w:rPr>
          <w:rFonts w:ascii="Times New Roman" w:hAnsi="Times New Roman"/>
          <w:sz w:val="24"/>
          <w:szCs w:val="24"/>
        </w:rPr>
        <w:t xml:space="preserve">хиперметаболичко стање </w:t>
      </w:r>
      <w:r>
        <w:rPr>
          <w:rFonts w:ascii="Times New Roman" w:hAnsi="Times New Roman"/>
          <w:sz w:val="24"/>
          <w:szCs w:val="24"/>
        </w:rPr>
        <w:t>које је у вези</w:t>
      </w:r>
      <w:r w:rsidRPr="00ED1B12">
        <w:rPr>
          <w:rFonts w:ascii="Times New Roman" w:hAnsi="Times New Roman"/>
          <w:sz w:val="24"/>
          <w:szCs w:val="24"/>
        </w:rPr>
        <w:t xml:space="preserve"> са прекомерном концентрацијом хормона штитасте жлезде у крви, најчешће настало као последица хипертиреоидизма</w:t>
      </w:r>
      <w:r w:rsidRPr="0044707C">
        <w:rPr>
          <w:rFonts w:ascii="Times New Roman" w:hAnsi="Times New Roman"/>
          <w:noProof/>
          <w:sz w:val="24"/>
          <w:szCs w:val="24"/>
          <w:lang w:val="sr-Cyrl-CS"/>
        </w:rPr>
        <w:t xml:space="preserve">. </w:t>
      </w:r>
      <w:r>
        <w:rPr>
          <w:rFonts w:ascii="Times New Roman" w:hAnsi="Times New Roman"/>
          <w:sz w:val="24"/>
          <w:szCs w:val="24"/>
        </w:rPr>
        <w:t xml:space="preserve">Јавља се код особа било које старости, али са највећим пиком инциденаце у трећој или четвртој декади </w:t>
      </w:r>
      <w:r w:rsidRPr="00CE729B">
        <w:rPr>
          <w:rFonts w:ascii="Times New Roman" w:hAnsi="Times New Roman"/>
          <w:sz w:val="24"/>
          <w:szCs w:val="24"/>
        </w:rPr>
        <w:t>живота.</w:t>
      </w:r>
      <w:r>
        <w:rPr>
          <w:rFonts w:ascii="Times New Roman" w:hAnsi="Times New Roman"/>
          <w:sz w:val="24"/>
          <w:szCs w:val="24"/>
        </w:rPr>
        <w:t xml:space="preserve"> У односу на мушкарце, десет пута чешће се јавља код жена. Тиреотоксикоза се најчешће јавља услед </w:t>
      </w:r>
      <w:r w:rsidRPr="00D26FDA">
        <w:rPr>
          <w:rFonts w:ascii="Times New Roman" w:hAnsi="Times New Roman"/>
          <w:i/>
          <w:sz w:val="24"/>
          <w:szCs w:val="24"/>
        </w:rPr>
        <w:t>Graves</w:t>
      </w:r>
      <w:r>
        <w:rPr>
          <w:rFonts w:ascii="Times New Roman" w:hAnsi="Times New Roman"/>
          <w:sz w:val="24"/>
          <w:szCs w:val="24"/>
        </w:rPr>
        <w:t>-ове болести, т</w:t>
      </w:r>
      <w:r w:rsidRPr="00A23858">
        <w:rPr>
          <w:rFonts w:ascii="Times New Roman" w:hAnsi="Times New Roman"/>
          <w:sz w:val="24"/>
          <w:szCs w:val="24"/>
        </w:rPr>
        <w:t>оксичн</w:t>
      </w:r>
      <w:r>
        <w:rPr>
          <w:rFonts w:ascii="Times New Roman" w:hAnsi="Times New Roman"/>
          <w:sz w:val="24"/>
          <w:szCs w:val="24"/>
        </w:rPr>
        <w:t>ог</w:t>
      </w:r>
      <w:r w:rsidRPr="00A23858">
        <w:rPr>
          <w:rFonts w:ascii="Times New Roman" w:hAnsi="Times New Roman"/>
          <w:sz w:val="24"/>
          <w:szCs w:val="24"/>
        </w:rPr>
        <w:t xml:space="preserve"> аденом</w:t>
      </w:r>
      <w:r>
        <w:rPr>
          <w:rFonts w:ascii="Times New Roman" w:hAnsi="Times New Roman"/>
          <w:sz w:val="24"/>
          <w:szCs w:val="24"/>
        </w:rPr>
        <w:t>а и т</w:t>
      </w:r>
      <w:r w:rsidRPr="00A23858">
        <w:rPr>
          <w:rFonts w:ascii="Times New Roman" w:hAnsi="Times New Roman"/>
          <w:sz w:val="24"/>
          <w:szCs w:val="24"/>
        </w:rPr>
        <w:t>оксичн</w:t>
      </w:r>
      <w:r>
        <w:rPr>
          <w:rFonts w:ascii="Times New Roman" w:hAnsi="Times New Roman"/>
          <w:sz w:val="24"/>
          <w:szCs w:val="24"/>
        </w:rPr>
        <w:t>е</w:t>
      </w:r>
      <w:r w:rsidRPr="00A23858">
        <w:rPr>
          <w:rFonts w:ascii="Times New Roman" w:hAnsi="Times New Roman"/>
          <w:sz w:val="24"/>
          <w:szCs w:val="24"/>
        </w:rPr>
        <w:t xml:space="preserve"> мултинодозн</w:t>
      </w:r>
      <w:r>
        <w:rPr>
          <w:rFonts w:ascii="Times New Roman" w:hAnsi="Times New Roman"/>
          <w:sz w:val="24"/>
          <w:szCs w:val="24"/>
        </w:rPr>
        <w:t xml:space="preserve">е </w:t>
      </w:r>
      <w:r w:rsidRPr="00A23858">
        <w:rPr>
          <w:rFonts w:ascii="Times New Roman" w:hAnsi="Times New Roman"/>
          <w:sz w:val="24"/>
          <w:szCs w:val="24"/>
        </w:rPr>
        <w:t>струм</w:t>
      </w:r>
      <w:r>
        <w:rPr>
          <w:rFonts w:ascii="Times New Roman" w:hAnsi="Times New Roman"/>
          <w:sz w:val="24"/>
          <w:szCs w:val="24"/>
        </w:rPr>
        <w:t xml:space="preserve">е. </w:t>
      </w:r>
    </w:p>
    <w:p w14:paraId="3D1CE6D6" w14:textId="77777777" w:rsidR="003406DD" w:rsidRPr="00244791" w:rsidRDefault="003406DD" w:rsidP="00152B06">
      <w:pPr>
        <w:spacing w:after="0"/>
        <w:ind w:firstLine="720"/>
        <w:jc w:val="both"/>
        <w:rPr>
          <w:rFonts w:ascii="Times New Roman" w:hAnsi="Times New Roman"/>
          <w:noProof/>
          <w:sz w:val="24"/>
          <w:szCs w:val="24"/>
          <w:lang w:val="sr-Cyrl-CS"/>
        </w:rPr>
      </w:pPr>
    </w:p>
    <w:p w14:paraId="18D064D4" w14:textId="77777777" w:rsidR="008F01E3" w:rsidRPr="00FF2786" w:rsidRDefault="008F01E3" w:rsidP="001427A0">
      <w:pPr>
        <w:spacing w:after="0"/>
        <w:jc w:val="both"/>
        <w:rPr>
          <w:rFonts w:ascii="Times New Roman" w:hAnsi="Times New Roman"/>
          <w:sz w:val="12"/>
          <w:szCs w:val="12"/>
        </w:rPr>
      </w:pPr>
    </w:p>
    <w:tbl>
      <w:tblPr>
        <w:tblW w:w="8568" w:type="dxa"/>
        <w:jc w:val="center"/>
        <w:tblBorders>
          <w:top w:val="single" w:sz="8" w:space="0" w:color="C0504D"/>
          <w:bottom w:val="single" w:sz="8" w:space="0" w:color="C0504D"/>
        </w:tblBorders>
        <w:tblLook w:val="04A0" w:firstRow="1" w:lastRow="0" w:firstColumn="1" w:lastColumn="0" w:noHBand="0" w:noVBand="1"/>
      </w:tblPr>
      <w:tblGrid>
        <w:gridCol w:w="4238"/>
        <w:gridCol w:w="370"/>
        <w:gridCol w:w="3960"/>
      </w:tblGrid>
      <w:tr w:rsidR="00152B06" w:rsidRPr="00FD44BB" w14:paraId="0C897B22" w14:textId="77777777" w:rsidTr="00FF2786">
        <w:trPr>
          <w:trHeight w:val="492"/>
          <w:jc w:val="center"/>
        </w:trPr>
        <w:tc>
          <w:tcPr>
            <w:tcW w:w="4238" w:type="dxa"/>
            <w:tcBorders>
              <w:top w:val="single" w:sz="4" w:space="0" w:color="D99594"/>
              <w:left w:val="single" w:sz="4" w:space="0" w:color="D99594"/>
              <w:bottom w:val="single" w:sz="8" w:space="0" w:color="C0504D"/>
              <w:right w:val="single" w:sz="4" w:space="0" w:color="D99594"/>
            </w:tcBorders>
            <w:vAlign w:val="center"/>
          </w:tcPr>
          <w:p w14:paraId="0DB8DEA1" w14:textId="77777777" w:rsidR="00152B06" w:rsidRPr="00AD42DB" w:rsidRDefault="00AD42DB" w:rsidP="006F3B6B">
            <w:pPr>
              <w:spacing w:after="0" w:line="240" w:lineRule="auto"/>
              <w:jc w:val="center"/>
              <w:rPr>
                <w:rFonts w:ascii="Times New Roman" w:eastAsia="Times New Roman" w:hAnsi="Times New Roman"/>
                <w:b/>
                <w:bCs/>
                <w:color w:val="000000"/>
              </w:rPr>
            </w:pPr>
            <w:r>
              <w:rPr>
                <w:rFonts w:ascii="Times New Roman" w:eastAsia="Times New Roman" w:hAnsi="Times New Roman"/>
                <w:b/>
                <w:bCs/>
                <w:color w:val="000000"/>
              </w:rPr>
              <w:t>Клиничке манифестације</w:t>
            </w:r>
          </w:p>
        </w:tc>
        <w:tc>
          <w:tcPr>
            <w:tcW w:w="370" w:type="dxa"/>
            <w:tcBorders>
              <w:top w:val="single" w:sz="4" w:space="0" w:color="D99594"/>
              <w:left w:val="single" w:sz="4" w:space="0" w:color="D99594"/>
              <w:bottom w:val="single" w:sz="8" w:space="0" w:color="C0504D"/>
            </w:tcBorders>
            <w:vAlign w:val="center"/>
          </w:tcPr>
          <w:p w14:paraId="08417027" w14:textId="77777777" w:rsidR="00152B06" w:rsidRPr="00FD44BB" w:rsidRDefault="00152B06" w:rsidP="006F3B6B">
            <w:pPr>
              <w:spacing w:after="0" w:line="240" w:lineRule="auto"/>
              <w:jc w:val="center"/>
              <w:rPr>
                <w:rFonts w:ascii="Times New Roman" w:eastAsia="Times New Roman" w:hAnsi="Times New Roman"/>
                <w:b/>
                <w:bCs/>
                <w:color w:val="000000"/>
              </w:rPr>
            </w:pPr>
          </w:p>
        </w:tc>
        <w:tc>
          <w:tcPr>
            <w:tcW w:w="3960" w:type="dxa"/>
            <w:tcBorders>
              <w:top w:val="single" w:sz="4" w:space="0" w:color="D99594"/>
              <w:bottom w:val="single" w:sz="8" w:space="0" w:color="C0504D"/>
              <w:right w:val="single" w:sz="4" w:space="0" w:color="D99594"/>
            </w:tcBorders>
            <w:vAlign w:val="center"/>
          </w:tcPr>
          <w:p w14:paraId="51783B58" w14:textId="77777777" w:rsidR="00152B06" w:rsidRPr="00AD42DB" w:rsidRDefault="00AD42DB" w:rsidP="006F3B6B">
            <w:pPr>
              <w:spacing w:after="0" w:line="240" w:lineRule="auto"/>
              <w:jc w:val="center"/>
              <w:rPr>
                <w:rFonts w:ascii="Times New Roman" w:eastAsia="Times New Roman" w:hAnsi="Times New Roman"/>
                <w:b/>
                <w:color w:val="000000"/>
              </w:rPr>
            </w:pPr>
            <w:r>
              <w:rPr>
                <w:rFonts w:ascii="Times New Roman" w:eastAsia="Times New Roman" w:hAnsi="Times New Roman"/>
                <w:b/>
                <w:color w:val="000000"/>
              </w:rPr>
              <w:t>Антитела усмерена на тироидну пероксидазу</w:t>
            </w:r>
          </w:p>
        </w:tc>
      </w:tr>
      <w:tr w:rsidR="00152B06" w:rsidRPr="00FD44BB" w14:paraId="281905EE" w14:textId="77777777" w:rsidTr="00FF2786">
        <w:trPr>
          <w:trHeight w:val="295"/>
          <w:jc w:val="center"/>
        </w:trPr>
        <w:tc>
          <w:tcPr>
            <w:tcW w:w="4608" w:type="dxa"/>
            <w:gridSpan w:val="2"/>
            <w:tcBorders>
              <w:left w:val="single" w:sz="4" w:space="0" w:color="D99594"/>
              <w:bottom w:val="single" w:sz="4" w:space="0" w:color="D99594"/>
            </w:tcBorders>
            <w:shd w:val="clear" w:color="auto" w:fill="FFFFFF"/>
          </w:tcPr>
          <w:p w14:paraId="11458ADD" w14:textId="77777777" w:rsidR="00152B06" w:rsidRPr="00AD42DB" w:rsidRDefault="00AD42DB" w:rsidP="006F3B6B">
            <w:pPr>
              <w:spacing w:after="0" w:line="240" w:lineRule="auto"/>
              <w:rPr>
                <w:rFonts w:ascii="Times New Roman" w:hAnsi="Times New Roman"/>
                <w:b/>
                <w:bCs/>
                <w:i/>
                <w:color w:val="000000"/>
              </w:rPr>
            </w:pPr>
            <w:r>
              <w:rPr>
                <w:rFonts w:ascii="Times New Roman" w:hAnsi="Times New Roman"/>
                <w:b/>
                <w:bCs/>
                <w:i/>
                <w:color w:val="000000"/>
              </w:rPr>
              <w:t>Тиреотоксикозе</w:t>
            </w:r>
          </w:p>
        </w:tc>
        <w:tc>
          <w:tcPr>
            <w:tcW w:w="3960" w:type="dxa"/>
            <w:tcBorders>
              <w:bottom w:val="single" w:sz="4" w:space="0" w:color="D99594"/>
              <w:right w:val="single" w:sz="4" w:space="0" w:color="D99594"/>
            </w:tcBorders>
            <w:shd w:val="clear" w:color="auto" w:fill="FFFFFF"/>
          </w:tcPr>
          <w:p w14:paraId="33ED0D03" w14:textId="77777777" w:rsidR="00152B06" w:rsidRPr="00FD44BB" w:rsidRDefault="00152B06" w:rsidP="006F3B6B">
            <w:pPr>
              <w:spacing w:after="0" w:line="240" w:lineRule="auto"/>
              <w:rPr>
                <w:rFonts w:ascii="Times New Roman" w:hAnsi="Times New Roman"/>
                <w:color w:val="000000"/>
              </w:rPr>
            </w:pPr>
          </w:p>
        </w:tc>
      </w:tr>
      <w:tr w:rsidR="00152B06" w:rsidRPr="00FD44BB" w14:paraId="72E4E800" w14:textId="77777777" w:rsidTr="00FF2786">
        <w:trPr>
          <w:trHeight w:val="341"/>
          <w:jc w:val="center"/>
        </w:trPr>
        <w:tc>
          <w:tcPr>
            <w:tcW w:w="4238" w:type="dxa"/>
            <w:tcBorders>
              <w:top w:val="single" w:sz="4" w:space="0" w:color="D99594"/>
              <w:left w:val="single" w:sz="4" w:space="0" w:color="D99594"/>
              <w:right w:val="single" w:sz="4" w:space="0" w:color="D99594"/>
            </w:tcBorders>
            <w:shd w:val="clear" w:color="auto" w:fill="FFFFFF"/>
          </w:tcPr>
          <w:p w14:paraId="63054D22" w14:textId="77777777" w:rsidR="00152B06" w:rsidRPr="00AD42DB" w:rsidRDefault="00913DCB" w:rsidP="00AD42DB">
            <w:pPr>
              <w:spacing w:after="0" w:line="240" w:lineRule="auto"/>
              <w:rPr>
                <w:rFonts w:ascii="Times New Roman" w:hAnsi="Times New Roman"/>
                <w:bCs/>
                <w:color w:val="000000"/>
              </w:rPr>
            </w:pPr>
            <w:r w:rsidRPr="00913DCB">
              <w:rPr>
                <w:rFonts w:ascii="Times New Roman" w:hAnsi="Times New Roman"/>
                <w:bCs/>
                <w:i/>
                <w:color w:val="000000"/>
              </w:rPr>
              <w:t>Graves-</w:t>
            </w:r>
            <w:r w:rsidRPr="00913DCB">
              <w:rPr>
                <w:rFonts w:ascii="Times New Roman" w:hAnsi="Times New Roman"/>
                <w:bCs/>
                <w:color w:val="000000"/>
              </w:rPr>
              <w:t xml:space="preserve"> </w:t>
            </w:r>
            <w:r w:rsidR="00AD42DB">
              <w:rPr>
                <w:rFonts w:ascii="Times New Roman" w:hAnsi="Times New Roman"/>
                <w:bCs/>
                <w:color w:val="000000"/>
              </w:rPr>
              <w:t>ова болест</w:t>
            </w:r>
          </w:p>
        </w:tc>
        <w:tc>
          <w:tcPr>
            <w:tcW w:w="370" w:type="dxa"/>
            <w:tcBorders>
              <w:top w:val="single" w:sz="4" w:space="0" w:color="D99594"/>
              <w:left w:val="single" w:sz="4" w:space="0" w:color="D99594"/>
            </w:tcBorders>
            <w:shd w:val="clear" w:color="auto" w:fill="FFFFFF"/>
          </w:tcPr>
          <w:p w14:paraId="5D6CEABD" w14:textId="77777777" w:rsidR="00152B06" w:rsidRPr="00AD42DB" w:rsidRDefault="00152B06" w:rsidP="00AD42DB">
            <w:pPr>
              <w:spacing w:after="0" w:line="240" w:lineRule="auto"/>
              <w:rPr>
                <w:rFonts w:ascii="Times New Roman" w:hAnsi="Times New Roman"/>
                <w:bCs/>
                <w:color w:val="000000"/>
              </w:rPr>
            </w:pPr>
          </w:p>
        </w:tc>
        <w:tc>
          <w:tcPr>
            <w:tcW w:w="3960" w:type="dxa"/>
            <w:tcBorders>
              <w:top w:val="single" w:sz="4" w:space="0" w:color="D99594"/>
              <w:right w:val="single" w:sz="4" w:space="0" w:color="D99594"/>
            </w:tcBorders>
            <w:shd w:val="clear" w:color="auto" w:fill="FFFFFF"/>
          </w:tcPr>
          <w:p w14:paraId="36764940" w14:textId="77777777" w:rsidR="00152B06" w:rsidRPr="00AD42DB" w:rsidRDefault="00AD42DB" w:rsidP="003D70B3">
            <w:pPr>
              <w:spacing w:after="0" w:line="240" w:lineRule="auto"/>
              <w:rPr>
                <w:rFonts w:ascii="Times New Roman" w:hAnsi="Times New Roman"/>
                <w:color w:val="000000"/>
              </w:rPr>
            </w:pPr>
            <w:r>
              <w:rPr>
                <w:rFonts w:ascii="Times New Roman" w:hAnsi="Times New Roman"/>
                <w:color w:val="000000"/>
              </w:rPr>
              <w:t>Позитив</w:t>
            </w:r>
            <w:r w:rsidR="003D70B3">
              <w:rPr>
                <w:rFonts w:ascii="Times New Roman" w:hAnsi="Times New Roman"/>
                <w:color w:val="000000"/>
              </w:rPr>
              <w:t>а</w:t>
            </w:r>
            <w:r>
              <w:rPr>
                <w:rFonts w:ascii="Times New Roman" w:hAnsi="Times New Roman"/>
                <w:color w:val="000000"/>
              </w:rPr>
              <w:t>н (низак титар)</w:t>
            </w:r>
          </w:p>
        </w:tc>
      </w:tr>
      <w:tr w:rsidR="00152B06" w:rsidRPr="00FD44BB" w14:paraId="011322E4" w14:textId="77777777" w:rsidTr="00FF2786">
        <w:trPr>
          <w:trHeight w:val="279"/>
          <w:jc w:val="center"/>
        </w:trPr>
        <w:tc>
          <w:tcPr>
            <w:tcW w:w="4238" w:type="dxa"/>
            <w:tcBorders>
              <w:left w:val="single" w:sz="4" w:space="0" w:color="D99594"/>
              <w:right w:val="single" w:sz="4" w:space="0" w:color="D99594"/>
            </w:tcBorders>
            <w:shd w:val="clear" w:color="auto" w:fill="FFFFFF"/>
          </w:tcPr>
          <w:p w14:paraId="52A53A57" w14:textId="77777777" w:rsidR="00152B06" w:rsidRPr="00AD42DB" w:rsidRDefault="00AD42DB" w:rsidP="006F3B6B">
            <w:pPr>
              <w:spacing w:after="0" w:line="240" w:lineRule="auto"/>
              <w:rPr>
                <w:rFonts w:ascii="Times New Roman" w:hAnsi="Times New Roman"/>
                <w:bCs/>
                <w:color w:val="000000"/>
              </w:rPr>
            </w:pPr>
            <w:r>
              <w:rPr>
                <w:rFonts w:ascii="Times New Roman" w:hAnsi="Times New Roman"/>
                <w:bCs/>
                <w:color w:val="000000"/>
              </w:rPr>
              <w:t>"Врући" чворићи</w:t>
            </w:r>
          </w:p>
        </w:tc>
        <w:tc>
          <w:tcPr>
            <w:tcW w:w="370" w:type="dxa"/>
            <w:tcBorders>
              <w:left w:val="single" w:sz="4" w:space="0" w:color="D99594"/>
            </w:tcBorders>
            <w:shd w:val="clear" w:color="auto" w:fill="FFFFFF"/>
          </w:tcPr>
          <w:p w14:paraId="27BBFCA4" w14:textId="77777777" w:rsidR="00152B06" w:rsidRPr="00AD42DB" w:rsidRDefault="00152B06" w:rsidP="006F3B6B">
            <w:pPr>
              <w:spacing w:after="0" w:line="240" w:lineRule="auto"/>
              <w:rPr>
                <w:rFonts w:ascii="Times New Roman" w:hAnsi="Times New Roman"/>
                <w:bCs/>
                <w:color w:val="000000"/>
              </w:rPr>
            </w:pPr>
          </w:p>
        </w:tc>
        <w:tc>
          <w:tcPr>
            <w:tcW w:w="3960" w:type="dxa"/>
            <w:tcBorders>
              <w:right w:val="single" w:sz="4" w:space="0" w:color="D99594"/>
            </w:tcBorders>
            <w:shd w:val="clear" w:color="auto" w:fill="FFFFFF"/>
          </w:tcPr>
          <w:p w14:paraId="71D7DBAB" w14:textId="77777777" w:rsidR="00152B06" w:rsidRPr="00AD42DB" w:rsidRDefault="00AD42DB" w:rsidP="006F3B6B">
            <w:pPr>
              <w:spacing w:after="0" w:line="240" w:lineRule="auto"/>
              <w:rPr>
                <w:rFonts w:ascii="Times New Roman" w:hAnsi="Times New Roman"/>
                <w:color w:val="000000"/>
              </w:rPr>
            </w:pPr>
            <w:r>
              <w:rPr>
                <w:rFonts w:ascii="Times New Roman" w:hAnsi="Times New Roman"/>
                <w:color w:val="000000"/>
              </w:rPr>
              <w:t>Негатив</w:t>
            </w:r>
            <w:r w:rsidR="003D70B3">
              <w:rPr>
                <w:rFonts w:ascii="Times New Roman" w:hAnsi="Times New Roman"/>
                <w:color w:val="000000"/>
              </w:rPr>
              <w:t>а</w:t>
            </w:r>
            <w:r>
              <w:rPr>
                <w:rFonts w:ascii="Times New Roman" w:hAnsi="Times New Roman"/>
                <w:color w:val="000000"/>
              </w:rPr>
              <w:t>н</w:t>
            </w:r>
          </w:p>
        </w:tc>
      </w:tr>
      <w:tr w:rsidR="00152B06" w:rsidRPr="00FD44BB" w14:paraId="08B973EC" w14:textId="77777777" w:rsidTr="00FF2786">
        <w:trPr>
          <w:trHeight w:val="326"/>
          <w:jc w:val="center"/>
        </w:trPr>
        <w:tc>
          <w:tcPr>
            <w:tcW w:w="4608" w:type="dxa"/>
            <w:gridSpan w:val="2"/>
            <w:tcBorders>
              <w:top w:val="single" w:sz="4" w:space="0" w:color="D99594"/>
              <w:left w:val="single" w:sz="4" w:space="0" w:color="D99594"/>
              <w:bottom w:val="single" w:sz="4" w:space="0" w:color="D99594"/>
            </w:tcBorders>
            <w:shd w:val="clear" w:color="auto" w:fill="FFFFFF"/>
            <w:vAlign w:val="center"/>
          </w:tcPr>
          <w:p w14:paraId="562E2A5E" w14:textId="77777777" w:rsidR="00152B06" w:rsidRPr="006F3B6B" w:rsidRDefault="00AD42DB" w:rsidP="003D70B3">
            <w:pPr>
              <w:spacing w:after="0" w:line="240" w:lineRule="auto"/>
              <w:rPr>
                <w:rFonts w:ascii="Times New Roman" w:hAnsi="Times New Roman"/>
                <w:b/>
                <w:bCs/>
                <w:i/>
                <w:color w:val="000000"/>
              </w:rPr>
            </w:pPr>
            <w:r>
              <w:rPr>
                <w:rFonts w:ascii="Times New Roman" w:hAnsi="Times New Roman"/>
                <w:b/>
                <w:bCs/>
                <w:i/>
                <w:color w:val="000000"/>
              </w:rPr>
              <w:t>Гушавост</w:t>
            </w:r>
            <w:r w:rsidR="006F3B6B">
              <w:rPr>
                <w:rFonts w:ascii="Times New Roman" w:hAnsi="Times New Roman"/>
                <w:b/>
                <w:bCs/>
                <w:i/>
                <w:color w:val="000000"/>
              </w:rPr>
              <w:t>(струма)</w:t>
            </w:r>
          </w:p>
        </w:tc>
        <w:tc>
          <w:tcPr>
            <w:tcW w:w="3960" w:type="dxa"/>
            <w:tcBorders>
              <w:top w:val="single" w:sz="4" w:space="0" w:color="D99594"/>
              <w:bottom w:val="single" w:sz="4" w:space="0" w:color="D99594"/>
              <w:right w:val="single" w:sz="4" w:space="0" w:color="D99594"/>
            </w:tcBorders>
            <w:shd w:val="clear" w:color="auto" w:fill="FFFFFF"/>
          </w:tcPr>
          <w:p w14:paraId="441C3210" w14:textId="77777777" w:rsidR="00152B06" w:rsidRPr="00C01971" w:rsidRDefault="00152B06" w:rsidP="006F3B6B">
            <w:pPr>
              <w:spacing w:after="0" w:line="240" w:lineRule="auto"/>
              <w:rPr>
                <w:rFonts w:ascii="Times New Roman" w:hAnsi="Times New Roman"/>
                <w:color w:val="000000"/>
              </w:rPr>
            </w:pPr>
          </w:p>
        </w:tc>
      </w:tr>
      <w:tr w:rsidR="00152B06" w:rsidRPr="00FD44BB" w14:paraId="15A90298" w14:textId="77777777" w:rsidTr="00FF2786">
        <w:trPr>
          <w:trHeight w:val="278"/>
          <w:jc w:val="center"/>
        </w:trPr>
        <w:tc>
          <w:tcPr>
            <w:tcW w:w="4238" w:type="dxa"/>
            <w:tcBorders>
              <w:left w:val="single" w:sz="4" w:space="0" w:color="D99594"/>
              <w:right w:val="single" w:sz="4" w:space="0" w:color="D99594"/>
            </w:tcBorders>
            <w:shd w:val="clear" w:color="auto" w:fill="FFFFFF"/>
          </w:tcPr>
          <w:p w14:paraId="4DA0CB9F" w14:textId="77777777" w:rsidR="00152B06" w:rsidRPr="003D70B3" w:rsidRDefault="00913DCB" w:rsidP="003D70B3">
            <w:pPr>
              <w:spacing w:after="0" w:line="240" w:lineRule="auto"/>
              <w:rPr>
                <w:rFonts w:ascii="Times New Roman" w:hAnsi="Times New Roman"/>
                <w:bCs/>
                <w:color w:val="000000"/>
              </w:rPr>
            </w:pPr>
            <w:r w:rsidRPr="00913DCB">
              <w:rPr>
                <w:rFonts w:ascii="Times New Roman" w:hAnsi="Times New Roman"/>
                <w:bCs/>
                <w:i/>
                <w:color w:val="000000"/>
              </w:rPr>
              <w:t>Hashimoto</w:t>
            </w:r>
            <w:r>
              <w:rPr>
                <w:rFonts w:ascii="Times New Roman" w:hAnsi="Times New Roman"/>
                <w:bCs/>
                <w:color w:val="000000"/>
              </w:rPr>
              <w:t>-</w:t>
            </w:r>
            <w:r w:rsidRPr="00913DCB">
              <w:rPr>
                <w:rFonts w:ascii="Times New Roman" w:hAnsi="Times New Roman"/>
                <w:bCs/>
                <w:color w:val="000000"/>
              </w:rPr>
              <w:t xml:space="preserve"> </w:t>
            </w:r>
            <w:r w:rsidR="003D70B3">
              <w:rPr>
                <w:rFonts w:ascii="Times New Roman" w:hAnsi="Times New Roman"/>
                <w:bCs/>
                <w:color w:val="000000"/>
              </w:rPr>
              <w:t>ов тиреоидитис</w:t>
            </w:r>
          </w:p>
        </w:tc>
        <w:tc>
          <w:tcPr>
            <w:tcW w:w="370" w:type="dxa"/>
            <w:tcBorders>
              <w:left w:val="single" w:sz="4" w:space="0" w:color="D99594"/>
            </w:tcBorders>
            <w:shd w:val="clear" w:color="auto" w:fill="FFFFFF"/>
          </w:tcPr>
          <w:p w14:paraId="2CB07704" w14:textId="77777777" w:rsidR="00152B06" w:rsidRPr="00372534" w:rsidRDefault="00152B06" w:rsidP="006F3B6B">
            <w:pPr>
              <w:spacing w:after="0" w:line="240" w:lineRule="auto"/>
              <w:rPr>
                <w:rFonts w:ascii="Times New Roman" w:hAnsi="Times New Roman"/>
                <w:bCs/>
                <w:color w:val="000000"/>
              </w:rPr>
            </w:pPr>
          </w:p>
        </w:tc>
        <w:tc>
          <w:tcPr>
            <w:tcW w:w="3960" w:type="dxa"/>
            <w:tcBorders>
              <w:right w:val="single" w:sz="4" w:space="0" w:color="D99594"/>
            </w:tcBorders>
            <w:shd w:val="clear" w:color="auto" w:fill="FFFFFF"/>
          </w:tcPr>
          <w:p w14:paraId="08D2AFA5" w14:textId="77777777" w:rsidR="00152B06" w:rsidRPr="00FD44BB" w:rsidRDefault="003D70B3" w:rsidP="003D70B3">
            <w:pPr>
              <w:spacing w:after="0" w:line="240" w:lineRule="auto"/>
              <w:rPr>
                <w:rFonts w:ascii="Times New Roman" w:hAnsi="Times New Roman"/>
                <w:color w:val="000000"/>
              </w:rPr>
            </w:pPr>
            <w:r>
              <w:rPr>
                <w:rFonts w:ascii="Times New Roman" w:hAnsi="Times New Roman"/>
                <w:color w:val="000000"/>
              </w:rPr>
              <w:t>Позитиван (висок титар)</w:t>
            </w:r>
          </w:p>
        </w:tc>
      </w:tr>
      <w:tr w:rsidR="003D70B3" w:rsidRPr="00FD44BB" w14:paraId="599118C1" w14:textId="77777777" w:rsidTr="00FF2786">
        <w:trPr>
          <w:trHeight w:val="270"/>
          <w:jc w:val="center"/>
        </w:trPr>
        <w:tc>
          <w:tcPr>
            <w:tcW w:w="4238" w:type="dxa"/>
            <w:tcBorders>
              <w:left w:val="single" w:sz="4" w:space="0" w:color="D99594"/>
              <w:right w:val="single" w:sz="4" w:space="0" w:color="D99594"/>
            </w:tcBorders>
            <w:shd w:val="clear" w:color="auto" w:fill="FFFFFF"/>
          </w:tcPr>
          <w:p w14:paraId="0FD536CC" w14:textId="77777777" w:rsidR="003D70B3" w:rsidRPr="006F3B6B" w:rsidRDefault="003D70B3" w:rsidP="006F3B6B">
            <w:pPr>
              <w:spacing w:after="0" w:line="240" w:lineRule="auto"/>
              <w:rPr>
                <w:rFonts w:ascii="Times New Roman" w:hAnsi="Times New Roman"/>
                <w:bCs/>
                <w:color w:val="000000"/>
              </w:rPr>
            </w:pPr>
            <w:r>
              <w:rPr>
                <w:rFonts w:ascii="Times New Roman" w:hAnsi="Times New Roman"/>
                <w:bCs/>
                <w:color w:val="000000"/>
              </w:rPr>
              <w:t xml:space="preserve">Једноставна </w:t>
            </w:r>
            <w:r w:rsidR="006F3B6B">
              <w:rPr>
                <w:rFonts w:ascii="Times New Roman" w:hAnsi="Times New Roman"/>
                <w:bCs/>
                <w:color w:val="000000"/>
              </w:rPr>
              <w:t>струма</w:t>
            </w:r>
          </w:p>
        </w:tc>
        <w:tc>
          <w:tcPr>
            <w:tcW w:w="370" w:type="dxa"/>
            <w:tcBorders>
              <w:left w:val="single" w:sz="4" w:space="0" w:color="D99594"/>
            </w:tcBorders>
            <w:shd w:val="clear" w:color="auto" w:fill="FFFFFF"/>
          </w:tcPr>
          <w:p w14:paraId="01A3DEB8" w14:textId="77777777" w:rsidR="003D70B3" w:rsidRPr="00372534" w:rsidRDefault="003D70B3" w:rsidP="006F3B6B">
            <w:pPr>
              <w:spacing w:after="0" w:line="240" w:lineRule="auto"/>
              <w:rPr>
                <w:rFonts w:ascii="Times New Roman" w:hAnsi="Times New Roman"/>
                <w:bCs/>
                <w:color w:val="000000"/>
              </w:rPr>
            </w:pPr>
          </w:p>
        </w:tc>
        <w:tc>
          <w:tcPr>
            <w:tcW w:w="3960" w:type="dxa"/>
            <w:tcBorders>
              <w:right w:val="single" w:sz="4" w:space="0" w:color="D99594"/>
            </w:tcBorders>
            <w:shd w:val="clear" w:color="auto" w:fill="FFFFFF"/>
          </w:tcPr>
          <w:p w14:paraId="06A3EB93" w14:textId="77777777" w:rsidR="003D70B3" w:rsidRDefault="003D70B3" w:rsidP="003D70B3">
            <w:pPr>
              <w:spacing w:after="0" w:line="240" w:lineRule="auto"/>
              <w:rPr>
                <w:rFonts w:ascii="Times New Roman" w:hAnsi="Times New Roman"/>
                <w:color w:val="000000"/>
              </w:rPr>
            </w:pPr>
            <w:r>
              <w:rPr>
                <w:rFonts w:ascii="Times New Roman" w:hAnsi="Times New Roman"/>
                <w:color w:val="000000"/>
              </w:rPr>
              <w:t>Негативан</w:t>
            </w:r>
          </w:p>
        </w:tc>
      </w:tr>
      <w:tr w:rsidR="003D70B3" w:rsidRPr="00FD44BB" w14:paraId="76EAAB0E" w14:textId="77777777" w:rsidTr="00FF2786">
        <w:trPr>
          <w:trHeight w:val="270"/>
          <w:jc w:val="center"/>
        </w:trPr>
        <w:tc>
          <w:tcPr>
            <w:tcW w:w="4238" w:type="dxa"/>
            <w:tcBorders>
              <w:left w:val="single" w:sz="4" w:space="0" w:color="D99594"/>
              <w:right w:val="single" w:sz="4" w:space="0" w:color="D99594"/>
            </w:tcBorders>
            <w:shd w:val="clear" w:color="auto" w:fill="FFFFFF"/>
          </w:tcPr>
          <w:p w14:paraId="2E6F8BD9" w14:textId="77777777" w:rsidR="003D70B3" w:rsidRPr="00913DCB" w:rsidRDefault="003D70B3" w:rsidP="003D70B3">
            <w:pPr>
              <w:spacing w:after="0" w:line="240" w:lineRule="auto"/>
              <w:rPr>
                <w:rFonts w:ascii="Times New Roman" w:hAnsi="Times New Roman"/>
                <w:bCs/>
                <w:i/>
                <w:color w:val="000000"/>
              </w:rPr>
            </w:pPr>
            <w:r w:rsidRPr="00913DCB">
              <w:rPr>
                <w:rFonts w:ascii="Times New Roman" w:hAnsi="Times New Roman"/>
                <w:bCs/>
                <w:i/>
                <w:color w:val="000000"/>
              </w:rPr>
              <w:t>De Quervain's thyroiditis</w:t>
            </w:r>
          </w:p>
        </w:tc>
        <w:tc>
          <w:tcPr>
            <w:tcW w:w="370" w:type="dxa"/>
            <w:tcBorders>
              <w:left w:val="single" w:sz="4" w:space="0" w:color="D99594"/>
            </w:tcBorders>
            <w:shd w:val="clear" w:color="auto" w:fill="FFFFFF"/>
          </w:tcPr>
          <w:p w14:paraId="0854D55C" w14:textId="77777777" w:rsidR="003D70B3" w:rsidRPr="00372534" w:rsidRDefault="003D70B3" w:rsidP="006F3B6B">
            <w:pPr>
              <w:spacing w:after="0" w:line="240" w:lineRule="auto"/>
              <w:rPr>
                <w:rFonts w:ascii="Times New Roman" w:hAnsi="Times New Roman"/>
                <w:bCs/>
                <w:color w:val="000000"/>
              </w:rPr>
            </w:pPr>
          </w:p>
        </w:tc>
        <w:tc>
          <w:tcPr>
            <w:tcW w:w="3960" w:type="dxa"/>
            <w:tcBorders>
              <w:right w:val="single" w:sz="4" w:space="0" w:color="D99594"/>
            </w:tcBorders>
            <w:shd w:val="clear" w:color="auto" w:fill="FFFFFF"/>
          </w:tcPr>
          <w:p w14:paraId="3989CF83" w14:textId="77777777" w:rsidR="003D70B3" w:rsidRDefault="003D70B3" w:rsidP="003D70B3">
            <w:pPr>
              <w:spacing w:after="0" w:line="240" w:lineRule="auto"/>
              <w:rPr>
                <w:rFonts w:ascii="Times New Roman" w:hAnsi="Times New Roman"/>
                <w:color w:val="000000"/>
              </w:rPr>
            </w:pPr>
            <w:r>
              <w:rPr>
                <w:rFonts w:ascii="Times New Roman" w:hAnsi="Times New Roman"/>
                <w:color w:val="000000"/>
              </w:rPr>
              <w:t>Пролазно позитиван</w:t>
            </w:r>
          </w:p>
        </w:tc>
      </w:tr>
      <w:tr w:rsidR="003D70B3" w:rsidRPr="00FD44BB" w14:paraId="3ADB86CA" w14:textId="77777777" w:rsidTr="00FF2786">
        <w:trPr>
          <w:trHeight w:val="189"/>
          <w:jc w:val="center"/>
        </w:trPr>
        <w:tc>
          <w:tcPr>
            <w:tcW w:w="4238" w:type="dxa"/>
            <w:tcBorders>
              <w:left w:val="single" w:sz="4" w:space="0" w:color="D99594"/>
              <w:bottom w:val="single" w:sz="4" w:space="0" w:color="E5B8B7" w:themeColor="accent2" w:themeTint="66"/>
              <w:right w:val="single" w:sz="4" w:space="0" w:color="D99594"/>
            </w:tcBorders>
            <w:shd w:val="clear" w:color="auto" w:fill="FFFFFF"/>
          </w:tcPr>
          <w:p w14:paraId="23B12974" w14:textId="77777777" w:rsidR="003D70B3" w:rsidRPr="003D70B3" w:rsidRDefault="003D70B3" w:rsidP="003D70B3">
            <w:pPr>
              <w:spacing w:after="0" w:line="240" w:lineRule="auto"/>
              <w:rPr>
                <w:rFonts w:ascii="Times New Roman" w:hAnsi="Times New Roman"/>
                <w:bCs/>
                <w:color w:val="000000"/>
              </w:rPr>
            </w:pPr>
            <w:r>
              <w:rPr>
                <w:rFonts w:ascii="Times New Roman" w:hAnsi="Times New Roman"/>
                <w:bCs/>
                <w:color w:val="000000"/>
              </w:rPr>
              <w:t>Карцином</w:t>
            </w:r>
          </w:p>
        </w:tc>
        <w:tc>
          <w:tcPr>
            <w:tcW w:w="370" w:type="dxa"/>
            <w:tcBorders>
              <w:left w:val="single" w:sz="4" w:space="0" w:color="D99594"/>
              <w:bottom w:val="single" w:sz="4" w:space="0" w:color="E5B8B7" w:themeColor="accent2" w:themeTint="66"/>
            </w:tcBorders>
            <w:shd w:val="clear" w:color="auto" w:fill="FFFFFF"/>
          </w:tcPr>
          <w:p w14:paraId="5E901A3C" w14:textId="77777777" w:rsidR="003D70B3" w:rsidRPr="00372534" w:rsidRDefault="003D70B3" w:rsidP="006F3B6B">
            <w:pPr>
              <w:spacing w:after="0" w:line="240" w:lineRule="auto"/>
              <w:rPr>
                <w:rFonts w:ascii="Times New Roman" w:hAnsi="Times New Roman"/>
                <w:bCs/>
                <w:color w:val="000000"/>
              </w:rPr>
            </w:pPr>
          </w:p>
        </w:tc>
        <w:tc>
          <w:tcPr>
            <w:tcW w:w="3960" w:type="dxa"/>
            <w:tcBorders>
              <w:bottom w:val="single" w:sz="4" w:space="0" w:color="E5B8B7" w:themeColor="accent2" w:themeTint="66"/>
              <w:right w:val="single" w:sz="4" w:space="0" w:color="D99594"/>
            </w:tcBorders>
            <w:shd w:val="clear" w:color="auto" w:fill="FFFFFF"/>
          </w:tcPr>
          <w:p w14:paraId="594B5A7E" w14:textId="77777777" w:rsidR="003D70B3" w:rsidRDefault="003D70B3" w:rsidP="003D70B3">
            <w:pPr>
              <w:spacing w:after="0" w:line="240" w:lineRule="auto"/>
              <w:rPr>
                <w:rFonts w:ascii="Times New Roman" w:hAnsi="Times New Roman"/>
                <w:color w:val="000000"/>
              </w:rPr>
            </w:pPr>
            <w:r>
              <w:rPr>
                <w:rFonts w:ascii="Times New Roman" w:hAnsi="Times New Roman"/>
                <w:color w:val="000000"/>
              </w:rPr>
              <w:t>Негативан</w:t>
            </w:r>
          </w:p>
        </w:tc>
      </w:tr>
    </w:tbl>
    <w:p w14:paraId="12CEC642" w14:textId="77777777" w:rsidR="005C39EF" w:rsidRPr="005C39EF" w:rsidRDefault="005C39EF" w:rsidP="003F1F0D">
      <w:pPr>
        <w:spacing w:after="0"/>
        <w:jc w:val="center"/>
        <w:rPr>
          <w:rFonts w:ascii="Times New Roman" w:hAnsi="Times New Roman"/>
          <w:b/>
          <w:sz w:val="12"/>
          <w:szCs w:val="12"/>
        </w:rPr>
      </w:pPr>
    </w:p>
    <w:p w14:paraId="21988169" w14:textId="77777777" w:rsidR="00FF2786" w:rsidRPr="003406DD" w:rsidRDefault="00FF2786" w:rsidP="003F1F0D">
      <w:pPr>
        <w:spacing w:after="0"/>
        <w:jc w:val="center"/>
        <w:rPr>
          <w:rFonts w:ascii="Times New Roman" w:hAnsi="Times New Roman"/>
        </w:rPr>
      </w:pPr>
      <w:r w:rsidRPr="003406DD">
        <w:rPr>
          <w:rFonts w:ascii="Times New Roman" w:hAnsi="Times New Roman"/>
          <w:b/>
        </w:rPr>
        <w:t>Табела 7.</w:t>
      </w:r>
      <w:r w:rsidRPr="003406DD">
        <w:rPr>
          <w:rFonts w:ascii="Times New Roman" w:hAnsi="Times New Roman"/>
        </w:rPr>
        <w:t xml:space="preserve"> Антитела усмерена на тироидну пероксидазу </w:t>
      </w:r>
      <w:r w:rsidR="003F1F0D" w:rsidRPr="003406DD">
        <w:rPr>
          <w:rFonts w:ascii="Times New Roman" w:hAnsi="Times New Roman"/>
        </w:rPr>
        <w:t>у</w:t>
      </w:r>
      <w:r w:rsidRPr="003406DD">
        <w:rPr>
          <w:rFonts w:ascii="Times New Roman" w:hAnsi="Times New Roman"/>
        </w:rPr>
        <w:t xml:space="preserve"> различити</w:t>
      </w:r>
      <w:r w:rsidR="003F1F0D" w:rsidRPr="003406DD">
        <w:rPr>
          <w:rFonts w:ascii="Times New Roman" w:hAnsi="Times New Roman"/>
        </w:rPr>
        <w:t>м</w:t>
      </w:r>
      <w:r w:rsidRPr="003406DD">
        <w:rPr>
          <w:rFonts w:ascii="Times New Roman" w:hAnsi="Times New Roman"/>
        </w:rPr>
        <w:t xml:space="preserve"> тироидни</w:t>
      </w:r>
      <w:r w:rsidR="003F1F0D" w:rsidRPr="003406DD">
        <w:rPr>
          <w:rFonts w:ascii="Times New Roman" w:hAnsi="Times New Roman"/>
        </w:rPr>
        <w:t>м</w:t>
      </w:r>
      <w:r w:rsidRPr="003406DD">
        <w:rPr>
          <w:rFonts w:ascii="Times New Roman" w:hAnsi="Times New Roman"/>
        </w:rPr>
        <w:t xml:space="preserve"> обољењ</w:t>
      </w:r>
      <w:r w:rsidR="003F1F0D" w:rsidRPr="003406DD">
        <w:rPr>
          <w:rFonts w:ascii="Times New Roman" w:hAnsi="Times New Roman"/>
        </w:rPr>
        <w:t>има</w:t>
      </w:r>
    </w:p>
    <w:p w14:paraId="72A94BCB" w14:textId="77777777" w:rsidR="008F01E3" w:rsidRPr="005C39EF" w:rsidRDefault="008F01E3" w:rsidP="008F01E3">
      <w:pPr>
        <w:spacing w:after="0"/>
        <w:jc w:val="both"/>
        <w:rPr>
          <w:rFonts w:ascii="Times New Roman" w:hAnsi="Times New Roman"/>
          <w:b/>
          <w:sz w:val="12"/>
          <w:szCs w:val="12"/>
        </w:rPr>
      </w:pPr>
    </w:p>
    <w:p w14:paraId="63CDA2DB" w14:textId="77777777" w:rsidR="000948AA" w:rsidRDefault="000948AA" w:rsidP="00E51E24">
      <w:pPr>
        <w:spacing w:after="0"/>
        <w:ind w:firstLine="720"/>
        <w:jc w:val="both"/>
        <w:rPr>
          <w:rFonts w:ascii="Times New Roman" w:hAnsi="Times New Roman"/>
          <w:sz w:val="24"/>
          <w:szCs w:val="24"/>
        </w:rPr>
      </w:pPr>
    </w:p>
    <w:p w14:paraId="62ED8BFD" w14:textId="77777777" w:rsidR="00641177" w:rsidRPr="00DA392A" w:rsidRDefault="00641177" w:rsidP="00FF2786">
      <w:pPr>
        <w:spacing w:after="0"/>
        <w:jc w:val="center"/>
        <w:rPr>
          <w:rFonts w:ascii="Times New Roman" w:hAnsi="Times New Roman"/>
          <w:b/>
          <w:color w:val="C00000"/>
          <w:sz w:val="28"/>
          <w:szCs w:val="28"/>
        </w:rPr>
      </w:pPr>
      <w:r w:rsidRPr="00DA392A">
        <w:rPr>
          <w:rFonts w:ascii="Times New Roman" w:hAnsi="Times New Roman"/>
          <w:b/>
          <w:i/>
          <w:color w:val="C00000"/>
          <w:sz w:val="28"/>
          <w:szCs w:val="28"/>
        </w:rPr>
        <w:t>Graves</w:t>
      </w:r>
      <w:r w:rsidRPr="00DA392A">
        <w:rPr>
          <w:rFonts w:ascii="Times New Roman" w:hAnsi="Times New Roman"/>
          <w:b/>
          <w:color w:val="C00000"/>
          <w:sz w:val="28"/>
          <w:szCs w:val="28"/>
        </w:rPr>
        <w:t>-ова болест</w:t>
      </w:r>
    </w:p>
    <w:p w14:paraId="4E206058" w14:textId="77777777" w:rsidR="00641177" w:rsidRPr="00FF2786" w:rsidRDefault="00641177" w:rsidP="00E51E24">
      <w:pPr>
        <w:spacing w:after="0"/>
        <w:ind w:firstLine="720"/>
        <w:jc w:val="both"/>
        <w:rPr>
          <w:rFonts w:ascii="Times New Roman" w:hAnsi="Times New Roman"/>
          <w:sz w:val="12"/>
          <w:szCs w:val="12"/>
        </w:rPr>
      </w:pPr>
    </w:p>
    <w:p w14:paraId="4B1CFE56" w14:textId="77777777" w:rsidR="00641177" w:rsidRDefault="000948AA" w:rsidP="0098346B">
      <w:pPr>
        <w:spacing w:after="0"/>
        <w:ind w:firstLine="720"/>
        <w:jc w:val="both"/>
        <w:rPr>
          <w:rFonts w:ascii="Times New Roman" w:hAnsi="Times New Roman"/>
          <w:sz w:val="24"/>
          <w:szCs w:val="24"/>
        </w:rPr>
      </w:pPr>
      <w:r w:rsidRPr="00775BCF">
        <w:rPr>
          <w:rFonts w:ascii="Times New Roman" w:hAnsi="Times New Roman"/>
          <w:i/>
          <w:sz w:val="24"/>
          <w:szCs w:val="24"/>
        </w:rPr>
        <w:t>Graves</w:t>
      </w:r>
      <w:r>
        <w:rPr>
          <w:rFonts w:ascii="Times New Roman" w:hAnsi="Times New Roman"/>
          <w:sz w:val="24"/>
          <w:szCs w:val="24"/>
        </w:rPr>
        <w:t xml:space="preserve">-ова болест је аутоимунско обољење </w:t>
      </w:r>
      <w:r w:rsidR="00641177">
        <w:rPr>
          <w:rFonts w:ascii="Times New Roman" w:hAnsi="Times New Roman"/>
          <w:sz w:val="24"/>
          <w:szCs w:val="24"/>
        </w:rPr>
        <w:t xml:space="preserve">које се </w:t>
      </w:r>
      <w:r w:rsidR="00B93791">
        <w:rPr>
          <w:rFonts w:ascii="Times New Roman" w:hAnsi="Times New Roman"/>
          <w:sz w:val="24"/>
          <w:szCs w:val="24"/>
        </w:rPr>
        <w:t xml:space="preserve">чешће </w:t>
      </w:r>
      <w:r>
        <w:rPr>
          <w:rFonts w:ascii="Times New Roman" w:hAnsi="Times New Roman"/>
          <w:sz w:val="24"/>
          <w:szCs w:val="24"/>
        </w:rPr>
        <w:t>јавља код жена.</w:t>
      </w:r>
      <w:r w:rsidR="00641177">
        <w:rPr>
          <w:rFonts w:ascii="Times New Roman" w:hAnsi="Times New Roman"/>
          <w:sz w:val="24"/>
          <w:szCs w:val="24"/>
        </w:rPr>
        <w:t xml:space="preserve"> </w:t>
      </w:r>
      <w:r w:rsidR="00B93791">
        <w:rPr>
          <w:rFonts w:ascii="Times New Roman" w:hAnsi="Times New Roman"/>
          <w:sz w:val="24"/>
          <w:szCs w:val="24"/>
        </w:rPr>
        <w:t>Ово обољење карактеришу дифузна гушавост и хипертиреотоксикоза и може бити праћено</w:t>
      </w:r>
      <w:r w:rsidR="0098346B">
        <w:rPr>
          <w:rFonts w:ascii="Times New Roman" w:hAnsi="Times New Roman"/>
          <w:sz w:val="24"/>
          <w:szCs w:val="24"/>
        </w:rPr>
        <w:t xml:space="preserve"> </w:t>
      </w:r>
      <w:r w:rsidR="00B93791">
        <w:rPr>
          <w:rFonts w:ascii="Times New Roman" w:hAnsi="Times New Roman"/>
          <w:sz w:val="24"/>
          <w:szCs w:val="24"/>
        </w:rPr>
        <w:t xml:space="preserve">орбитопатијом и дерматопатијом. </w:t>
      </w:r>
    </w:p>
    <w:p w14:paraId="32561870" w14:textId="77777777" w:rsidR="00F03577" w:rsidRDefault="00F03577" w:rsidP="00F03577">
      <w:pPr>
        <w:spacing w:after="0"/>
        <w:ind w:firstLine="720"/>
        <w:jc w:val="both"/>
        <w:rPr>
          <w:rFonts w:ascii="Times New Roman" w:hAnsi="Times New Roman"/>
          <w:sz w:val="24"/>
          <w:szCs w:val="24"/>
        </w:rPr>
      </w:pPr>
      <w:r>
        <w:rPr>
          <w:rFonts w:ascii="Times New Roman" w:hAnsi="Times New Roman"/>
          <w:sz w:val="24"/>
          <w:szCs w:val="24"/>
        </w:rPr>
        <w:t xml:space="preserve">Генетски фактори су важни у етиологији </w:t>
      </w:r>
      <w:r w:rsidR="00D26FDA" w:rsidRPr="00775BCF">
        <w:rPr>
          <w:rFonts w:ascii="Times New Roman" w:hAnsi="Times New Roman"/>
          <w:i/>
          <w:sz w:val="24"/>
          <w:szCs w:val="24"/>
        </w:rPr>
        <w:t>Graves</w:t>
      </w:r>
      <w:r w:rsidR="00D26FDA">
        <w:rPr>
          <w:rFonts w:ascii="Times New Roman" w:hAnsi="Times New Roman"/>
          <w:sz w:val="24"/>
          <w:szCs w:val="24"/>
        </w:rPr>
        <w:t>-</w:t>
      </w:r>
      <w:r>
        <w:rPr>
          <w:rFonts w:ascii="Times New Roman" w:hAnsi="Times New Roman"/>
          <w:sz w:val="24"/>
          <w:szCs w:val="24"/>
        </w:rPr>
        <w:t xml:space="preserve">ове болести. Историја хипертиреоидизма у породици је регистрована </w:t>
      </w:r>
      <w:r w:rsidR="0055507E">
        <w:rPr>
          <w:rFonts w:ascii="Times New Roman" w:hAnsi="Times New Roman"/>
          <w:sz w:val="24"/>
          <w:szCs w:val="24"/>
        </w:rPr>
        <w:t>у</w:t>
      </w:r>
      <w:r>
        <w:rPr>
          <w:rFonts w:ascii="Times New Roman" w:hAnsi="Times New Roman"/>
          <w:sz w:val="24"/>
          <w:szCs w:val="24"/>
        </w:rPr>
        <w:t xml:space="preserve"> око 50% оболелих особа. HLA-DR3 и полиморфизам гена за CTLA-4 су у блиској вези са </w:t>
      </w:r>
      <w:r w:rsidR="0055507E" w:rsidRPr="00775BCF">
        <w:rPr>
          <w:rFonts w:ascii="Times New Roman" w:hAnsi="Times New Roman"/>
          <w:i/>
          <w:sz w:val="24"/>
          <w:szCs w:val="24"/>
        </w:rPr>
        <w:t>Graves</w:t>
      </w:r>
      <w:r w:rsidR="0055507E">
        <w:rPr>
          <w:rFonts w:ascii="Times New Roman" w:hAnsi="Times New Roman"/>
          <w:i/>
          <w:sz w:val="24"/>
          <w:szCs w:val="24"/>
        </w:rPr>
        <w:t>-</w:t>
      </w:r>
      <w:r>
        <w:rPr>
          <w:rFonts w:ascii="Times New Roman" w:hAnsi="Times New Roman"/>
          <w:sz w:val="24"/>
          <w:szCs w:val="24"/>
        </w:rPr>
        <w:t xml:space="preserve">ом болешћу код белаца. Окидачи </w:t>
      </w:r>
      <w:r w:rsidR="00AD67AC">
        <w:rPr>
          <w:rFonts w:ascii="Times New Roman" w:hAnsi="Times New Roman"/>
          <w:sz w:val="24"/>
          <w:szCs w:val="24"/>
        </w:rPr>
        <w:t xml:space="preserve">из </w:t>
      </w:r>
      <w:r>
        <w:rPr>
          <w:rFonts w:ascii="Times New Roman" w:hAnsi="Times New Roman"/>
          <w:sz w:val="24"/>
          <w:szCs w:val="24"/>
        </w:rPr>
        <w:t>спољашње средине су нејасни. Постоје неки ограничени налази вирусне инфекције тироидно</w:t>
      </w:r>
      <w:r w:rsidR="0055507E">
        <w:rPr>
          <w:rFonts w:ascii="Times New Roman" w:hAnsi="Times New Roman"/>
          <w:sz w:val="24"/>
          <w:szCs w:val="24"/>
        </w:rPr>
        <w:t>г</w:t>
      </w:r>
      <w:r>
        <w:rPr>
          <w:rFonts w:ascii="Times New Roman" w:hAnsi="Times New Roman"/>
          <w:sz w:val="24"/>
          <w:szCs w:val="24"/>
        </w:rPr>
        <w:t xml:space="preserve"> ткив</w:t>
      </w:r>
      <w:r w:rsidR="0055507E">
        <w:rPr>
          <w:rFonts w:ascii="Times New Roman" w:hAnsi="Times New Roman"/>
          <w:sz w:val="24"/>
          <w:szCs w:val="24"/>
        </w:rPr>
        <w:t>а</w:t>
      </w:r>
      <w:r>
        <w:rPr>
          <w:rFonts w:ascii="Times New Roman" w:hAnsi="Times New Roman"/>
          <w:sz w:val="24"/>
          <w:szCs w:val="24"/>
        </w:rPr>
        <w:t xml:space="preserve"> </w:t>
      </w:r>
      <w:r w:rsidR="0055507E">
        <w:rPr>
          <w:rFonts w:ascii="Times New Roman" w:hAnsi="Times New Roman"/>
          <w:sz w:val="24"/>
          <w:szCs w:val="24"/>
        </w:rPr>
        <w:t xml:space="preserve">код </w:t>
      </w:r>
      <w:r>
        <w:rPr>
          <w:rFonts w:ascii="Times New Roman" w:hAnsi="Times New Roman"/>
          <w:sz w:val="24"/>
          <w:szCs w:val="24"/>
        </w:rPr>
        <w:t xml:space="preserve">оболелих особа. Постоји веза између почетка </w:t>
      </w:r>
      <w:r w:rsidR="00AD67AC" w:rsidRPr="00775BCF">
        <w:rPr>
          <w:rFonts w:ascii="Times New Roman" w:hAnsi="Times New Roman"/>
          <w:i/>
          <w:sz w:val="24"/>
          <w:szCs w:val="24"/>
        </w:rPr>
        <w:t>Graves</w:t>
      </w:r>
      <w:r w:rsidR="00AD67AC">
        <w:rPr>
          <w:rFonts w:ascii="Times New Roman" w:hAnsi="Times New Roman"/>
          <w:sz w:val="24"/>
          <w:szCs w:val="24"/>
        </w:rPr>
        <w:t>-</w:t>
      </w:r>
      <w:r>
        <w:rPr>
          <w:rFonts w:ascii="Times New Roman" w:hAnsi="Times New Roman"/>
          <w:sz w:val="24"/>
          <w:szCs w:val="24"/>
        </w:rPr>
        <w:t xml:space="preserve">ове болести и психолошког стреса. Лечење оболелих од мултипле склерозе које подразумева примену моноклонског антитела (Campath-1H) за уклањање лифоците може индуковати </w:t>
      </w:r>
      <w:r w:rsidR="005A623F" w:rsidRPr="00775BCF">
        <w:rPr>
          <w:rFonts w:ascii="Times New Roman" w:hAnsi="Times New Roman"/>
          <w:i/>
          <w:sz w:val="24"/>
          <w:szCs w:val="24"/>
        </w:rPr>
        <w:t>Graves</w:t>
      </w:r>
      <w:r w:rsidR="005A623F">
        <w:rPr>
          <w:rFonts w:ascii="Times New Roman" w:hAnsi="Times New Roman"/>
          <w:sz w:val="24"/>
          <w:szCs w:val="24"/>
        </w:rPr>
        <w:t>-</w:t>
      </w:r>
      <w:r>
        <w:rPr>
          <w:rFonts w:ascii="Times New Roman" w:hAnsi="Times New Roman"/>
          <w:sz w:val="24"/>
          <w:szCs w:val="24"/>
        </w:rPr>
        <w:t xml:space="preserve">ову болест у око 10% случајева што је вероватно последица деплеције регулаторних Т лимфоцита. </w:t>
      </w:r>
    </w:p>
    <w:p w14:paraId="2BF44972" w14:textId="77777777" w:rsidR="000948AA" w:rsidRDefault="00202510" w:rsidP="00B86C02">
      <w:pPr>
        <w:spacing w:after="0"/>
        <w:ind w:firstLine="720"/>
        <w:jc w:val="both"/>
        <w:rPr>
          <w:rFonts w:ascii="Times New Roman" w:hAnsi="Times New Roman"/>
          <w:sz w:val="24"/>
          <w:szCs w:val="24"/>
        </w:rPr>
      </w:pPr>
      <w:r>
        <w:rPr>
          <w:rFonts w:ascii="Times New Roman" w:hAnsi="Times New Roman"/>
          <w:sz w:val="24"/>
          <w:szCs w:val="24"/>
        </w:rPr>
        <w:t xml:space="preserve">У тиреоидној жлезди оболелих од </w:t>
      </w:r>
      <w:r w:rsidRPr="00775BCF">
        <w:rPr>
          <w:rFonts w:ascii="Times New Roman" w:hAnsi="Times New Roman"/>
          <w:i/>
          <w:sz w:val="24"/>
          <w:szCs w:val="24"/>
        </w:rPr>
        <w:t>Graves</w:t>
      </w:r>
      <w:r>
        <w:rPr>
          <w:rFonts w:ascii="Times New Roman" w:hAnsi="Times New Roman"/>
          <w:sz w:val="24"/>
          <w:szCs w:val="24"/>
        </w:rPr>
        <w:t xml:space="preserve">-ова болести региструје се дифузни инфлитрат Т- и </w:t>
      </w:r>
      <w:r w:rsidR="00B4594E">
        <w:rPr>
          <w:rFonts w:ascii="Times New Roman" w:hAnsi="Times New Roman"/>
          <w:sz w:val="24"/>
          <w:szCs w:val="24"/>
        </w:rPr>
        <w:t>B</w:t>
      </w:r>
      <w:r>
        <w:rPr>
          <w:rFonts w:ascii="Times New Roman" w:hAnsi="Times New Roman"/>
          <w:sz w:val="24"/>
          <w:szCs w:val="24"/>
        </w:rPr>
        <w:t xml:space="preserve">- лимфоцита, као и хиперплазија тиреоцита. </w:t>
      </w:r>
      <w:r w:rsidR="00B86C02" w:rsidRPr="00B86C02">
        <w:rPr>
          <w:rFonts w:ascii="Times New Roman" w:hAnsi="Times New Roman"/>
          <w:sz w:val="24"/>
          <w:szCs w:val="24"/>
        </w:rPr>
        <w:t xml:space="preserve">У </w:t>
      </w:r>
      <w:r w:rsidR="00B86C02" w:rsidRPr="00B86C02">
        <w:rPr>
          <w:rFonts w:ascii="Times New Roman" w:hAnsi="Times New Roman"/>
          <w:i/>
          <w:sz w:val="24"/>
          <w:szCs w:val="24"/>
        </w:rPr>
        <w:t>Graves</w:t>
      </w:r>
      <w:r w:rsidR="00B86C02" w:rsidRPr="00B86C02">
        <w:rPr>
          <w:rFonts w:ascii="Times New Roman" w:hAnsi="Times New Roman"/>
          <w:sz w:val="24"/>
          <w:szCs w:val="24"/>
        </w:rPr>
        <w:t>-овој болести, Тh лимфоцити постају сензибилисани на антигене у штитастој жлезди и стимулишу В лимфоците да секретују антитела.</w:t>
      </w:r>
      <w:r w:rsidR="00B86C02">
        <w:rPr>
          <w:rFonts w:ascii="Times New Roman" w:hAnsi="Times New Roman"/>
          <w:sz w:val="24"/>
          <w:szCs w:val="24"/>
        </w:rPr>
        <w:t xml:space="preserve"> Дакле, </w:t>
      </w:r>
      <w:r>
        <w:rPr>
          <w:rFonts w:ascii="Times New Roman" w:hAnsi="Times New Roman"/>
          <w:sz w:val="24"/>
          <w:szCs w:val="24"/>
        </w:rPr>
        <w:t>Т лимфоцити играју главну улогу у препознавању антигена, регрутовању инфлама</w:t>
      </w:r>
      <w:r w:rsidR="00951E67">
        <w:rPr>
          <w:rFonts w:ascii="Times New Roman" w:hAnsi="Times New Roman"/>
          <w:sz w:val="24"/>
          <w:szCs w:val="24"/>
        </w:rPr>
        <w:t>цијских</w:t>
      </w:r>
      <w:r>
        <w:rPr>
          <w:rFonts w:ascii="Times New Roman" w:hAnsi="Times New Roman"/>
          <w:sz w:val="24"/>
          <w:szCs w:val="24"/>
        </w:rPr>
        <w:t xml:space="preserve"> ћелија, секрецији цитокина и оштећењу тиреоцита, </w:t>
      </w:r>
      <w:r w:rsidR="005B6989">
        <w:rPr>
          <w:rFonts w:ascii="Times New Roman" w:hAnsi="Times New Roman"/>
          <w:sz w:val="24"/>
          <w:szCs w:val="24"/>
        </w:rPr>
        <w:t>а</w:t>
      </w:r>
      <w:r>
        <w:rPr>
          <w:rFonts w:ascii="Times New Roman" w:hAnsi="Times New Roman"/>
          <w:sz w:val="24"/>
          <w:szCs w:val="24"/>
        </w:rPr>
        <w:t xml:space="preserve"> инфилтришући В лимфоцити секретују антитела која доприносе хипертиреоидизму. </w:t>
      </w:r>
      <w:r w:rsidR="002A3C3B">
        <w:rPr>
          <w:rFonts w:ascii="Times New Roman" w:hAnsi="Times New Roman"/>
          <w:sz w:val="24"/>
          <w:szCs w:val="24"/>
        </w:rPr>
        <w:t xml:space="preserve"> </w:t>
      </w:r>
      <w:r>
        <w:rPr>
          <w:rFonts w:ascii="Times New Roman" w:hAnsi="Times New Roman"/>
          <w:sz w:val="24"/>
          <w:szCs w:val="24"/>
        </w:rPr>
        <w:t>Главни аутоантигени у Graves-ов</w:t>
      </w:r>
      <w:r w:rsidR="00951E67">
        <w:rPr>
          <w:rFonts w:ascii="Times New Roman" w:hAnsi="Times New Roman"/>
          <w:sz w:val="24"/>
          <w:szCs w:val="24"/>
        </w:rPr>
        <w:t>ој</w:t>
      </w:r>
      <w:r>
        <w:rPr>
          <w:rFonts w:ascii="Times New Roman" w:hAnsi="Times New Roman"/>
          <w:sz w:val="24"/>
          <w:szCs w:val="24"/>
        </w:rPr>
        <w:t xml:space="preserve"> болести су рецептор за TSH (енгл. </w:t>
      </w:r>
      <w:r w:rsidRPr="00951E67">
        <w:rPr>
          <w:rFonts w:ascii="Times New Roman" w:hAnsi="Times New Roman"/>
          <w:i/>
          <w:sz w:val="24"/>
          <w:szCs w:val="24"/>
        </w:rPr>
        <w:t>Thyroid-Stymulating Hormone</w:t>
      </w:r>
      <w:r>
        <w:rPr>
          <w:rFonts w:ascii="Times New Roman" w:hAnsi="Times New Roman"/>
          <w:sz w:val="24"/>
          <w:szCs w:val="24"/>
        </w:rPr>
        <w:t>)</w:t>
      </w:r>
      <w:r w:rsidR="00F65E24">
        <w:rPr>
          <w:rFonts w:ascii="Times New Roman" w:hAnsi="Times New Roman"/>
          <w:sz w:val="24"/>
          <w:szCs w:val="24"/>
        </w:rPr>
        <w:t xml:space="preserve">, ензим тиреоидна пероксидаза (TPO, енгл. </w:t>
      </w:r>
      <w:r w:rsidR="00F65E24" w:rsidRPr="00951E67">
        <w:rPr>
          <w:rFonts w:ascii="Times New Roman" w:hAnsi="Times New Roman"/>
          <w:i/>
          <w:sz w:val="24"/>
          <w:szCs w:val="24"/>
        </w:rPr>
        <w:t>Thyroid PerOxidase</w:t>
      </w:r>
      <w:r w:rsidR="00F65E24">
        <w:rPr>
          <w:rFonts w:ascii="Times New Roman" w:hAnsi="Times New Roman"/>
          <w:sz w:val="24"/>
          <w:szCs w:val="24"/>
        </w:rPr>
        <w:t xml:space="preserve">) и тиреоглобулин. Код више од 95% оболелих детектују се циркулишућа аутоантитела специфична за TSH рецептор, док се код око 90% оболелих детектују и TPO антитела. </w:t>
      </w:r>
    </w:p>
    <w:p w14:paraId="55B25C33" w14:textId="77777777" w:rsidR="00F23ABD" w:rsidRDefault="001E2580" w:rsidP="00F23ABD">
      <w:pPr>
        <w:spacing w:after="0"/>
        <w:ind w:firstLine="720"/>
        <w:jc w:val="both"/>
        <w:rPr>
          <w:rFonts w:ascii="Times New Roman" w:hAnsi="Times New Roman"/>
          <w:sz w:val="24"/>
          <w:szCs w:val="24"/>
        </w:rPr>
      </w:pPr>
      <w:r w:rsidRPr="00775BCF">
        <w:rPr>
          <w:rFonts w:ascii="Times New Roman" w:hAnsi="Times New Roman"/>
          <w:i/>
          <w:sz w:val="24"/>
          <w:szCs w:val="24"/>
        </w:rPr>
        <w:t>Graves</w:t>
      </w:r>
      <w:r>
        <w:rPr>
          <w:rFonts w:ascii="Times New Roman" w:hAnsi="Times New Roman"/>
          <w:sz w:val="24"/>
          <w:szCs w:val="24"/>
        </w:rPr>
        <w:t>-ов</w:t>
      </w:r>
      <w:r w:rsidR="00775BCF">
        <w:rPr>
          <w:rFonts w:ascii="Times New Roman" w:hAnsi="Times New Roman"/>
          <w:sz w:val="24"/>
          <w:szCs w:val="24"/>
        </w:rPr>
        <w:t>у</w:t>
      </w:r>
      <w:r>
        <w:rPr>
          <w:rFonts w:ascii="Times New Roman" w:hAnsi="Times New Roman"/>
          <w:sz w:val="24"/>
          <w:szCs w:val="24"/>
        </w:rPr>
        <w:t xml:space="preserve"> болест карактери</w:t>
      </w:r>
      <w:r w:rsidR="00775BCF">
        <w:rPr>
          <w:rFonts w:ascii="Times New Roman" w:hAnsi="Times New Roman"/>
          <w:sz w:val="24"/>
          <w:szCs w:val="24"/>
        </w:rPr>
        <w:t xml:space="preserve">ше </w:t>
      </w:r>
      <w:r>
        <w:rPr>
          <w:rFonts w:ascii="Times New Roman" w:hAnsi="Times New Roman"/>
          <w:sz w:val="24"/>
          <w:szCs w:val="24"/>
        </w:rPr>
        <w:t>присут</w:t>
      </w:r>
      <w:r w:rsidR="00775BCF">
        <w:rPr>
          <w:rFonts w:ascii="Times New Roman" w:hAnsi="Times New Roman"/>
          <w:sz w:val="24"/>
          <w:szCs w:val="24"/>
        </w:rPr>
        <w:t>во</w:t>
      </w:r>
      <w:r>
        <w:rPr>
          <w:rFonts w:ascii="Times New Roman" w:hAnsi="Times New Roman"/>
          <w:sz w:val="24"/>
          <w:szCs w:val="24"/>
        </w:rPr>
        <w:t xml:space="preserve"> аутоантитела </w:t>
      </w:r>
      <w:r w:rsidR="005B6989">
        <w:rPr>
          <w:rFonts w:ascii="Times New Roman" w:hAnsi="Times New Roman"/>
          <w:sz w:val="24"/>
          <w:szCs w:val="24"/>
        </w:rPr>
        <w:t xml:space="preserve">која су </w:t>
      </w:r>
      <w:r>
        <w:rPr>
          <w:rFonts w:ascii="Times New Roman" w:hAnsi="Times New Roman"/>
          <w:sz w:val="24"/>
          <w:szCs w:val="24"/>
        </w:rPr>
        <w:t xml:space="preserve">специфична за TSH рецептор </w:t>
      </w:r>
      <w:r w:rsidR="005B6989">
        <w:rPr>
          <w:rFonts w:ascii="Times New Roman" w:hAnsi="Times New Roman"/>
          <w:sz w:val="24"/>
          <w:szCs w:val="24"/>
        </w:rPr>
        <w:t>и</w:t>
      </w:r>
      <w:r w:rsidR="00775BCF">
        <w:rPr>
          <w:rFonts w:ascii="Times New Roman" w:hAnsi="Times New Roman"/>
          <w:sz w:val="24"/>
          <w:szCs w:val="24"/>
        </w:rPr>
        <w:t xml:space="preserve"> </w:t>
      </w:r>
      <w:r>
        <w:rPr>
          <w:rFonts w:ascii="Times New Roman" w:hAnsi="Times New Roman"/>
          <w:sz w:val="24"/>
          <w:szCs w:val="24"/>
        </w:rPr>
        <w:t>стимулишу активност тиреоидне жлезде. Оваква антитела су означена као</w:t>
      </w:r>
      <w:r w:rsidRPr="001E2580">
        <w:rPr>
          <w:rFonts w:ascii="Times New Roman" w:hAnsi="Times New Roman"/>
          <w:sz w:val="24"/>
          <w:szCs w:val="24"/>
        </w:rPr>
        <w:t xml:space="preserve"> </w:t>
      </w:r>
      <w:r w:rsidRPr="001E2580">
        <w:rPr>
          <w:rFonts w:ascii="Times New Roman" w:hAnsi="Times New Roman"/>
          <w:b/>
          <w:sz w:val="24"/>
          <w:szCs w:val="24"/>
        </w:rPr>
        <w:t>стимулишућа антитела</w:t>
      </w:r>
      <w:r w:rsidRPr="001E2580">
        <w:rPr>
          <w:rFonts w:ascii="Times New Roman" w:hAnsi="Times New Roman"/>
          <w:sz w:val="24"/>
          <w:szCs w:val="24"/>
        </w:rPr>
        <w:t>.</w:t>
      </w:r>
      <w:r>
        <w:rPr>
          <w:rFonts w:ascii="Times New Roman" w:hAnsi="Times New Roman"/>
          <w:sz w:val="24"/>
          <w:szCs w:val="24"/>
        </w:rPr>
        <w:t xml:space="preserve"> Најбољи пример који доказује да је ово обољење посредовано антителима је </w:t>
      </w:r>
      <w:r w:rsidRPr="00775BCF">
        <w:rPr>
          <w:rFonts w:ascii="Times New Roman" w:hAnsi="Times New Roman"/>
          <w:b/>
          <w:sz w:val="24"/>
          <w:szCs w:val="24"/>
        </w:rPr>
        <w:t xml:space="preserve">неонатална </w:t>
      </w:r>
      <w:r w:rsidRPr="00775BCF">
        <w:rPr>
          <w:rFonts w:ascii="Times New Roman" w:hAnsi="Times New Roman"/>
          <w:b/>
          <w:i/>
          <w:sz w:val="24"/>
          <w:szCs w:val="24"/>
        </w:rPr>
        <w:t>Graves</w:t>
      </w:r>
      <w:r w:rsidRPr="00775BCF">
        <w:rPr>
          <w:rFonts w:ascii="Times New Roman" w:hAnsi="Times New Roman"/>
          <w:b/>
          <w:sz w:val="24"/>
          <w:szCs w:val="24"/>
        </w:rPr>
        <w:t>-ова болест</w:t>
      </w:r>
      <w:r w:rsidR="00775BCF">
        <w:rPr>
          <w:rFonts w:ascii="Times New Roman" w:hAnsi="Times New Roman"/>
          <w:sz w:val="24"/>
          <w:szCs w:val="24"/>
        </w:rPr>
        <w:t xml:space="preserve">. Две од 1000 трудница има тиреотоксикозу, а повремено код новорођенчади оболелих мајки јавља се је </w:t>
      </w:r>
      <w:r w:rsidR="00775BCF" w:rsidRPr="00775BCF">
        <w:rPr>
          <w:rFonts w:ascii="Times New Roman" w:hAnsi="Times New Roman"/>
          <w:b/>
          <w:sz w:val="24"/>
          <w:szCs w:val="24"/>
        </w:rPr>
        <w:t xml:space="preserve">неонатална </w:t>
      </w:r>
      <w:r w:rsidR="00775BCF" w:rsidRPr="00775BCF">
        <w:rPr>
          <w:rFonts w:ascii="Times New Roman" w:hAnsi="Times New Roman"/>
          <w:b/>
          <w:i/>
          <w:sz w:val="24"/>
          <w:szCs w:val="24"/>
        </w:rPr>
        <w:t>Graves</w:t>
      </w:r>
      <w:r w:rsidR="00775BCF" w:rsidRPr="00775BCF">
        <w:rPr>
          <w:rFonts w:ascii="Times New Roman" w:hAnsi="Times New Roman"/>
          <w:b/>
          <w:sz w:val="24"/>
          <w:szCs w:val="24"/>
        </w:rPr>
        <w:t>-ова болест</w:t>
      </w:r>
      <w:r w:rsidR="00775BCF">
        <w:rPr>
          <w:rFonts w:ascii="Times New Roman" w:hAnsi="Times New Roman"/>
          <w:sz w:val="24"/>
          <w:szCs w:val="24"/>
        </w:rPr>
        <w:t xml:space="preserve"> која настаје услед проласка мајчиних </w:t>
      </w:r>
      <w:r w:rsidR="002A3C3B">
        <w:rPr>
          <w:rFonts w:ascii="Times New Roman" w:hAnsi="Times New Roman"/>
          <w:sz w:val="24"/>
          <w:szCs w:val="24"/>
        </w:rPr>
        <w:t xml:space="preserve">аутоантитела </w:t>
      </w:r>
      <w:r w:rsidR="00775BCF">
        <w:rPr>
          <w:rFonts w:ascii="Times New Roman" w:hAnsi="Times New Roman"/>
          <w:sz w:val="24"/>
          <w:szCs w:val="24"/>
        </w:rPr>
        <w:t>кроз плаценту што резултује пролазни</w:t>
      </w:r>
      <w:r w:rsidR="0055507E">
        <w:rPr>
          <w:rFonts w:ascii="Times New Roman" w:hAnsi="Times New Roman"/>
          <w:sz w:val="24"/>
          <w:szCs w:val="24"/>
        </w:rPr>
        <w:t>м</w:t>
      </w:r>
      <w:r w:rsidR="00775BCF">
        <w:rPr>
          <w:rFonts w:ascii="Times New Roman" w:hAnsi="Times New Roman"/>
          <w:sz w:val="24"/>
          <w:szCs w:val="24"/>
        </w:rPr>
        <w:t xml:space="preserve"> хипертиреоидизм</w:t>
      </w:r>
      <w:r w:rsidR="0055507E">
        <w:rPr>
          <w:rFonts w:ascii="Times New Roman" w:hAnsi="Times New Roman"/>
          <w:sz w:val="24"/>
          <w:szCs w:val="24"/>
        </w:rPr>
        <w:t>ом</w:t>
      </w:r>
      <w:r w:rsidR="00775BCF">
        <w:rPr>
          <w:rFonts w:ascii="Times New Roman" w:hAnsi="Times New Roman"/>
          <w:sz w:val="24"/>
          <w:szCs w:val="24"/>
        </w:rPr>
        <w:t xml:space="preserve"> новорођенчета. </w:t>
      </w:r>
      <w:r w:rsidR="00775BCF" w:rsidRPr="00775BCF">
        <w:rPr>
          <w:rFonts w:ascii="Times New Roman" w:hAnsi="Times New Roman"/>
          <w:i/>
          <w:sz w:val="24"/>
          <w:szCs w:val="24"/>
        </w:rPr>
        <w:t>Graves</w:t>
      </w:r>
      <w:r w:rsidR="00775BCF">
        <w:rPr>
          <w:rFonts w:ascii="Times New Roman" w:hAnsi="Times New Roman"/>
          <w:sz w:val="24"/>
          <w:szCs w:val="24"/>
        </w:rPr>
        <w:t xml:space="preserve">-ова болест код новорођенчади </w:t>
      </w:r>
      <w:r w:rsidR="00775BCF">
        <w:rPr>
          <w:rFonts w:ascii="Times New Roman" w:hAnsi="Times New Roman"/>
          <w:sz w:val="24"/>
          <w:szCs w:val="24"/>
        </w:rPr>
        <w:lastRenderedPageBreak/>
        <w:t>може бити тешка. Код оболеле деце се јавља гушавост (струма), егзофталмус, проблем са храњењем, пирексија и тахикардија</w:t>
      </w:r>
      <w:r w:rsidR="005B6989">
        <w:rPr>
          <w:rFonts w:ascii="Times New Roman" w:hAnsi="Times New Roman"/>
          <w:sz w:val="24"/>
          <w:szCs w:val="24"/>
        </w:rPr>
        <w:t>;</w:t>
      </w:r>
      <w:r w:rsidR="00775BCF">
        <w:rPr>
          <w:rFonts w:ascii="Times New Roman" w:hAnsi="Times New Roman"/>
          <w:sz w:val="24"/>
          <w:szCs w:val="24"/>
        </w:rPr>
        <w:t xml:space="preserve"> </w:t>
      </w:r>
      <w:r w:rsidR="005B6989">
        <w:rPr>
          <w:rFonts w:ascii="Times New Roman" w:hAnsi="Times New Roman"/>
          <w:sz w:val="24"/>
          <w:szCs w:val="24"/>
        </w:rPr>
        <w:t xml:space="preserve">ако се ова деца не лече </w:t>
      </w:r>
      <w:r w:rsidR="00775BCF">
        <w:rPr>
          <w:rFonts w:ascii="Times New Roman" w:hAnsi="Times New Roman"/>
          <w:sz w:val="24"/>
          <w:szCs w:val="24"/>
        </w:rPr>
        <w:t xml:space="preserve">може да се јави и срчана инсуфицијенција. Спонтани опоравак може да се јави после 2-3 месеца што одговара времену метаболизму IgG мајке (полуживот IgG је </w:t>
      </w:r>
      <w:r w:rsidR="005B6989">
        <w:rPr>
          <w:rFonts w:ascii="Times New Roman" w:hAnsi="Times New Roman"/>
          <w:sz w:val="24"/>
          <w:szCs w:val="24"/>
        </w:rPr>
        <w:t>3-4</w:t>
      </w:r>
      <w:r w:rsidR="00775BCF">
        <w:rPr>
          <w:rFonts w:ascii="Times New Roman" w:hAnsi="Times New Roman"/>
          <w:sz w:val="24"/>
          <w:szCs w:val="24"/>
        </w:rPr>
        <w:t xml:space="preserve"> недеље).</w:t>
      </w:r>
      <w:r w:rsidR="00F23ABD" w:rsidRPr="00F23ABD">
        <w:rPr>
          <w:rFonts w:ascii="Times New Roman" w:hAnsi="Times New Roman"/>
          <w:sz w:val="24"/>
          <w:szCs w:val="24"/>
        </w:rPr>
        <w:t xml:space="preserve"> </w:t>
      </w:r>
    </w:p>
    <w:p w14:paraId="3687FCCD" w14:textId="77777777" w:rsidR="00F23ABD" w:rsidRDefault="001E2580" w:rsidP="00E51E24">
      <w:pPr>
        <w:spacing w:after="0"/>
        <w:ind w:firstLine="720"/>
        <w:jc w:val="both"/>
        <w:rPr>
          <w:rFonts w:ascii="Times New Roman" w:hAnsi="Times New Roman"/>
          <w:sz w:val="24"/>
          <w:szCs w:val="24"/>
        </w:rPr>
      </w:pPr>
      <w:r>
        <w:rPr>
          <w:rFonts w:ascii="Times New Roman" w:hAnsi="Times New Roman"/>
          <w:sz w:val="24"/>
          <w:szCs w:val="24"/>
        </w:rPr>
        <w:t xml:space="preserve"> </w:t>
      </w:r>
      <w:r w:rsidR="004731E7">
        <w:rPr>
          <w:rFonts w:ascii="Times New Roman" w:hAnsi="Times New Roman"/>
          <w:sz w:val="24"/>
          <w:szCs w:val="24"/>
        </w:rPr>
        <w:t xml:space="preserve">Постоје </w:t>
      </w:r>
      <w:r w:rsidR="00775BCF">
        <w:rPr>
          <w:rFonts w:ascii="Times New Roman" w:hAnsi="Times New Roman"/>
          <w:sz w:val="24"/>
          <w:szCs w:val="24"/>
        </w:rPr>
        <w:t xml:space="preserve">и други </w:t>
      </w:r>
      <w:r w:rsidR="004731E7">
        <w:rPr>
          <w:rFonts w:ascii="Times New Roman" w:hAnsi="Times New Roman"/>
          <w:sz w:val="24"/>
          <w:szCs w:val="24"/>
        </w:rPr>
        <w:t xml:space="preserve">докази да </w:t>
      </w:r>
      <w:r w:rsidR="00775BCF">
        <w:rPr>
          <w:rFonts w:ascii="Times New Roman" w:hAnsi="Times New Roman"/>
          <w:sz w:val="24"/>
          <w:szCs w:val="24"/>
        </w:rPr>
        <w:t>су</w:t>
      </w:r>
      <w:r w:rsidR="004731E7">
        <w:rPr>
          <w:rFonts w:ascii="Times New Roman" w:hAnsi="Times New Roman"/>
          <w:sz w:val="24"/>
          <w:szCs w:val="24"/>
        </w:rPr>
        <w:t xml:space="preserve"> циркулишућ</w:t>
      </w:r>
      <w:r w:rsidR="00775BCF">
        <w:rPr>
          <w:rFonts w:ascii="Times New Roman" w:hAnsi="Times New Roman"/>
          <w:sz w:val="24"/>
          <w:szCs w:val="24"/>
        </w:rPr>
        <w:t>а</w:t>
      </w:r>
      <w:r w:rsidR="004731E7">
        <w:rPr>
          <w:rFonts w:ascii="Times New Roman" w:hAnsi="Times New Roman"/>
          <w:sz w:val="24"/>
          <w:szCs w:val="24"/>
        </w:rPr>
        <w:t xml:space="preserve"> </w:t>
      </w:r>
      <w:r w:rsidR="00775BCF">
        <w:rPr>
          <w:rFonts w:ascii="Times New Roman" w:hAnsi="Times New Roman"/>
          <w:sz w:val="24"/>
          <w:szCs w:val="24"/>
        </w:rPr>
        <w:t xml:space="preserve">аутоантитела </w:t>
      </w:r>
      <w:r w:rsidR="004731E7">
        <w:rPr>
          <w:rFonts w:ascii="Times New Roman" w:hAnsi="Times New Roman"/>
          <w:sz w:val="24"/>
          <w:szCs w:val="24"/>
        </w:rPr>
        <w:t>одговорн</w:t>
      </w:r>
      <w:r w:rsidR="00775BCF">
        <w:rPr>
          <w:rFonts w:ascii="Times New Roman" w:hAnsi="Times New Roman"/>
          <w:sz w:val="24"/>
          <w:szCs w:val="24"/>
        </w:rPr>
        <w:t>а</w:t>
      </w:r>
      <w:r w:rsidR="004731E7">
        <w:rPr>
          <w:rFonts w:ascii="Times New Roman" w:hAnsi="Times New Roman"/>
          <w:sz w:val="24"/>
          <w:szCs w:val="24"/>
        </w:rPr>
        <w:t xml:space="preserve"> за </w:t>
      </w:r>
      <w:r w:rsidR="00775BCF" w:rsidRPr="00775BCF">
        <w:rPr>
          <w:rFonts w:ascii="Times New Roman" w:hAnsi="Times New Roman"/>
          <w:i/>
          <w:sz w:val="24"/>
          <w:szCs w:val="24"/>
        </w:rPr>
        <w:t>Graves</w:t>
      </w:r>
      <w:r w:rsidR="00775BCF">
        <w:rPr>
          <w:rFonts w:ascii="Times New Roman" w:hAnsi="Times New Roman"/>
          <w:sz w:val="24"/>
          <w:szCs w:val="24"/>
        </w:rPr>
        <w:t>-ову болест:</w:t>
      </w:r>
      <w:r w:rsidR="004731E7">
        <w:rPr>
          <w:rFonts w:ascii="Times New Roman" w:hAnsi="Times New Roman"/>
          <w:sz w:val="24"/>
          <w:szCs w:val="24"/>
        </w:rPr>
        <w:t xml:space="preserve"> TSH</w:t>
      </w:r>
      <w:r w:rsidR="00775BCF">
        <w:rPr>
          <w:rFonts w:ascii="Times New Roman" w:hAnsi="Times New Roman"/>
          <w:sz w:val="24"/>
          <w:szCs w:val="24"/>
        </w:rPr>
        <w:t xml:space="preserve"> </w:t>
      </w:r>
      <w:r w:rsidR="004731E7">
        <w:rPr>
          <w:rFonts w:ascii="Times New Roman" w:hAnsi="Times New Roman"/>
          <w:sz w:val="24"/>
          <w:szCs w:val="24"/>
        </w:rPr>
        <w:t xml:space="preserve">и серум оболелих од </w:t>
      </w:r>
      <w:r w:rsidR="00775BCF" w:rsidRPr="00775BCF">
        <w:rPr>
          <w:rFonts w:ascii="Times New Roman" w:hAnsi="Times New Roman"/>
          <w:i/>
          <w:sz w:val="24"/>
          <w:szCs w:val="24"/>
        </w:rPr>
        <w:t>Graves</w:t>
      </w:r>
      <w:r w:rsidR="00775BCF">
        <w:rPr>
          <w:rFonts w:ascii="Times New Roman" w:hAnsi="Times New Roman"/>
          <w:sz w:val="24"/>
          <w:szCs w:val="24"/>
        </w:rPr>
        <w:t xml:space="preserve">-ова болести </w:t>
      </w:r>
      <w:r w:rsidR="004731E7">
        <w:rPr>
          <w:rFonts w:ascii="Times New Roman" w:hAnsi="Times New Roman"/>
          <w:sz w:val="24"/>
          <w:szCs w:val="24"/>
        </w:rPr>
        <w:t>стимулишу тироидну секрецију, с тим што серум има дуготрајније деловање.</w:t>
      </w:r>
    </w:p>
    <w:p w14:paraId="19FA0A02" w14:textId="77777777" w:rsidR="00CC6553" w:rsidRDefault="00AB4BD6" w:rsidP="00E51E24">
      <w:pPr>
        <w:spacing w:after="0"/>
        <w:ind w:firstLine="72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7968" behindDoc="0" locked="0" layoutInCell="1" allowOverlap="1" wp14:anchorId="66AB2592">
                <wp:simplePos x="0" y="0"/>
                <wp:positionH relativeFrom="column">
                  <wp:posOffset>36830</wp:posOffset>
                </wp:positionH>
                <wp:positionV relativeFrom="paragraph">
                  <wp:posOffset>-1905</wp:posOffset>
                </wp:positionV>
                <wp:extent cx="5888355" cy="2728595"/>
                <wp:effectExtent l="8255" t="7620" r="8890" b="6985"/>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8355" cy="2728595"/>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7CC97806" w14:textId="77777777" w:rsidR="00B65767" w:rsidRDefault="00CC6553" w:rsidP="00CC6553">
                            <w:pPr>
                              <w:spacing w:after="0"/>
                              <w:jc w:val="both"/>
                              <w:rPr>
                                <w:rFonts w:ascii="Times New Roman" w:hAnsi="Times New Roman"/>
                              </w:rPr>
                            </w:pPr>
                            <w:r w:rsidRPr="00CC6553">
                              <w:rPr>
                                <w:rFonts w:ascii="Times New Roman" w:hAnsi="Times New Roman"/>
                              </w:rPr>
                              <w:t xml:space="preserve">Антитела специфична за TSH рецептор су поткласе IgG1 и њихова мета је мотив који садржи понављајући леуцин на амино крају екстрацелуларног домена TSH рецептора. Ова аутоантитела везивањем за TSH рецептор, активирају интрацелуларне G протеине који затим покрећу транскипцију гена (гена за TPO и за тиреоглобулин) што за последицу има хиперплазију тиреоцита и повећану синтезу тиреоидних хормона. Антитела специфична за TSH рецептор могу бити и блокирајућа тако што спречавају активацију рецептора и резултирају хипoтироидизмом. Ова два типа антитела могу и да коегзистирају што има за последицу флуктуације у функцији штитасте жлезде. Због тога оболели од </w:t>
                            </w:r>
                            <w:r w:rsidRPr="00CC6553">
                              <w:rPr>
                                <w:rFonts w:ascii="Times New Roman" w:hAnsi="Times New Roman"/>
                                <w:i/>
                              </w:rPr>
                              <w:t>Graves</w:t>
                            </w:r>
                            <w:r w:rsidRPr="00CC6553">
                              <w:rPr>
                                <w:rFonts w:ascii="Times New Roman" w:hAnsi="Times New Roman"/>
                              </w:rPr>
                              <w:t>-ове болести, поред присутне офталмопатије, повремено могу бити хипотиреоидне и еутиреоидне.</w:t>
                            </w:r>
                          </w:p>
                          <w:p w14:paraId="580E7A56" w14:textId="77777777" w:rsidR="00B65767" w:rsidRPr="00B65767" w:rsidRDefault="00B65767" w:rsidP="00B65767">
                            <w:pPr>
                              <w:spacing w:after="0"/>
                              <w:jc w:val="both"/>
                              <w:rPr>
                                <w:rFonts w:ascii="Times New Roman" w:hAnsi="Times New Roman"/>
                              </w:rPr>
                            </w:pPr>
                            <w:r w:rsidRPr="00B65767">
                              <w:rPr>
                                <w:rFonts w:ascii="Times New Roman" w:hAnsi="Times New Roman"/>
                              </w:rPr>
                              <w:t xml:space="preserve">Анти- TPO антитела  могу бити поткласе IgG1, IgG2 и IgG4 и њихова концентрација је 1000 пута већа у односу на концентрацију анти-TSH рецептор антитела. Значај ових антитела се огледа у томе што могу да активирају систем комплемента и да маркирају тиреоците за цитотоксичност посредовану ћелијама. Анти- TPO антитела нити стимулишу нити блокирају активност TPO.  </w:t>
                            </w:r>
                          </w:p>
                          <w:p w14:paraId="3E780E55" w14:textId="77777777" w:rsidR="00CC6553" w:rsidRDefault="00CC6553" w:rsidP="00CC6553">
                            <w:pPr>
                              <w:spacing w:after="0"/>
                              <w:jc w:val="both"/>
                              <w:rPr>
                                <w:rFonts w:ascii="Times New Roman" w:hAnsi="Times New Roman"/>
                              </w:rPr>
                            </w:pPr>
                            <w:r w:rsidRPr="00CC6553">
                              <w:rPr>
                                <w:rFonts w:ascii="Times New Roman" w:hAnsi="Times New Roman"/>
                              </w:rPr>
                              <w:t xml:space="preserve"> </w:t>
                            </w:r>
                          </w:p>
                          <w:p w14:paraId="1ECAAB99" w14:textId="77777777" w:rsidR="00B65767" w:rsidRDefault="00B65767" w:rsidP="00CC6553">
                            <w:pPr>
                              <w:spacing w:after="0"/>
                              <w:jc w:val="both"/>
                              <w:rPr>
                                <w:rFonts w:ascii="Times New Roman" w:hAnsi="Times New Roman"/>
                              </w:rPr>
                            </w:pPr>
                          </w:p>
                          <w:p w14:paraId="6025C274" w14:textId="77777777" w:rsidR="00B65767" w:rsidRPr="00B65767" w:rsidRDefault="00B65767" w:rsidP="00CC6553">
                            <w:pPr>
                              <w:spacing w:after="0"/>
                              <w:jc w:val="both"/>
                              <w:rPr>
                                <w:rFonts w:ascii="Times New Roman" w:hAnsi="Times New Roman"/>
                              </w:rPr>
                            </w:pPr>
                          </w:p>
                          <w:p w14:paraId="23A1CCFC" w14:textId="77777777" w:rsidR="00CC6553" w:rsidRPr="00CC6553" w:rsidRDefault="00CC65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B2592" id="Text Box 5" o:spid="_x0000_s1030" type="#_x0000_t202" style="position:absolute;left:0;text-align:left;margin-left:2.9pt;margin-top:-.15pt;width:463.65pt;height:214.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" fillcolor="#eaf1dd [662]" strokecolor="#9bbb59 [3206]">
                <v:textbox>
                  <w:txbxContent>
                    <w:p w14:paraId="7CC97806" w14:textId="77777777" w:rsidR="00B65767" w:rsidRDefault="00CC6553" w:rsidP="00CC6553">
                      <w:pPr>
                        <w:spacing w:after="0"/>
                        <w:jc w:val="both"/>
                        <w:rPr>
                          <w:rFonts w:ascii="Times New Roman" w:hAnsi="Times New Roman"/>
                        </w:rPr>
                      </w:pPr>
                      <w:r w:rsidRPr="00CC6553">
                        <w:rPr>
                          <w:rFonts w:ascii="Times New Roman" w:hAnsi="Times New Roman"/>
                        </w:rPr>
                        <w:t xml:space="preserve">Антитела специфична за TSH рецептор су поткласе IgG1 и њихова мета је мотив који садржи понављајући леуцин на амино крају екстрацелуларног домена TSH рецептора. Ова аутоантитела везивањем за TSH рецептор, активирају интрацелуларне G протеине који затим покрећу транскипцију гена (гена за TPO и за тиреоглобулин) што за последицу има хиперплазију тиреоцита и повећану синтезу тиреоидних хормона. Антитела специфична за TSH рецептор могу бити и блокирајућа тако што спречавају активацију рецептора и резултирају хипoтироидизмом. Ова два типа антитела могу и да коегзистирају што има за последицу флуктуације у функцији штитасте жлезде. Због тога оболели од </w:t>
                      </w:r>
                      <w:r w:rsidRPr="00CC6553">
                        <w:rPr>
                          <w:rFonts w:ascii="Times New Roman" w:hAnsi="Times New Roman"/>
                          <w:i/>
                        </w:rPr>
                        <w:t>Graves</w:t>
                      </w:r>
                      <w:r w:rsidRPr="00CC6553">
                        <w:rPr>
                          <w:rFonts w:ascii="Times New Roman" w:hAnsi="Times New Roman"/>
                        </w:rPr>
                        <w:t>-ове болести, поред присутне офталмопатије, повремено могу бити хипотиреоидне и еутиреоидне.</w:t>
                      </w:r>
                    </w:p>
                    <w:p w14:paraId="580E7A56" w14:textId="77777777" w:rsidR="00B65767" w:rsidRPr="00B65767" w:rsidRDefault="00B65767" w:rsidP="00B65767">
                      <w:pPr>
                        <w:spacing w:after="0"/>
                        <w:jc w:val="both"/>
                        <w:rPr>
                          <w:rFonts w:ascii="Times New Roman" w:hAnsi="Times New Roman"/>
                        </w:rPr>
                      </w:pPr>
                      <w:r w:rsidRPr="00B65767">
                        <w:rPr>
                          <w:rFonts w:ascii="Times New Roman" w:hAnsi="Times New Roman"/>
                        </w:rPr>
                        <w:t xml:space="preserve">Анти- TPO антитела  могу бити поткласе IgG1, IgG2 и IgG4 и њихова концентрација је 1000 пута већа у односу на концентрацију анти-TSH рецептор антитела. Значај ових антитела се огледа у томе што могу да активирају систем комплемента и да маркирају тиреоците за цитотоксичност посредовану ћелијама. Анти- TPO антитела нити стимулишу нити блокирају активност TPO.  </w:t>
                      </w:r>
                    </w:p>
                    <w:p w14:paraId="3E780E55" w14:textId="77777777" w:rsidR="00CC6553" w:rsidRDefault="00CC6553" w:rsidP="00CC6553">
                      <w:pPr>
                        <w:spacing w:after="0"/>
                        <w:jc w:val="both"/>
                        <w:rPr>
                          <w:rFonts w:ascii="Times New Roman" w:hAnsi="Times New Roman"/>
                        </w:rPr>
                      </w:pPr>
                      <w:r w:rsidRPr="00CC6553">
                        <w:rPr>
                          <w:rFonts w:ascii="Times New Roman" w:hAnsi="Times New Roman"/>
                        </w:rPr>
                        <w:t xml:space="preserve"> </w:t>
                      </w:r>
                    </w:p>
                    <w:p w14:paraId="1ECAAB99" w14:textId="77777777" w:rsidR="00B65767" w:rsidRDefault="00B65767" w:rsidP="00CC6553">
                      <w:pPr>
                        <w:spacing w:after="0"/>
                        <w:jc w:val="both"/>
                        <w:rPr>
                          <w:rFonts w:ascii="Times New Roman" w:hAnsi="Times New Roman"/>
                        </w:rPr>
                      </w:pPr>
                    </w:p>
                    <w:p w14:paraId="6025C274" w14:textId="77777777" w:rsidR="00B65767" w:rsidRPr="00B65767" w:rsidRDefault="00B65767" w:rsidP="00CC6553">
                      <w:pPr>
                        <w:spacing w:after="0"/>
                        <w:jc w:val="both"/>
                        <w:rPr>
                          <w:rFonts w:ascii="Times New Roman" w:hAnsi="Times New Roman"/>
                        </w:rPr>
                      </w:pPr>
                    </w:p>
                    <w:p w14:paraId="23A1CCFC" w14:textId="77777777" w:rsidR="00CC6553" w:rsidRPr="00CC6553" w:rsidRDefault="00CC6553"/>
                  </w:txbxContent>
                </v:textbox>
              </v:shape>
            </w:pict>
          </mc:Fallback>
        </mc:AlternateContent>
      </w:r>
    </w:p>
    <w:p w14:paraId="285EB7C9" w14:textId="77777777" w:rsidR="00CC6553" w:rsidRDefault="00CC6553" w:rsidP="00E51E24">
      <w:pPr>
        <w:spacing w:after="0"/>
        <w:ind w:firstLine="720"/>
        <w:jc w:val="both"/>
        <w:rPr>
          <w:rFonts w:ascii="Times New Roman" w:hAnsi="Times New Roman"/>
          <w:sz w:val="24"/>
          <w:szCs w:val="24"/>
        </w:rPr>
      </w:pPr>
    </w:p>
    <w:p w14:paraId="54BD5151" w14:textId="77777777" w:rsidR="00CC6553" w:rsidRDefault="00CC6553" w:rsidP="00E51E24">
      <w:pPr>
        <w:spacing w:after="0"/>
        <w:ind w:firstLine="720"/>
        <w:jc w:val="both"/>
        <w:rPr>
          <w:rFonts w:ascii="Times New Roman" w:hAnsi="Times New Roman"/>
          <w:sz w:val="24"/>
          <w:szCs w:val="24"/>
        </w:rPr>
      </w:pPr>
    </w:p>
    <w:p w14:paraId="7DE56C36" w14:textId="77777777" w:rsidR="00CC6553" w:rsidRDefault="00CC6553" w:rsidP="00E51E24">
      <w:pPr>
        <w:spacing w:after="0"/>
        <w:ind w:firstLine="720"/>
        <w:jc w:val="both"/>
        <w:rPr>
          <w:rFonts w:ascii="Times New Roman" w:hAnsi="Times New Roman"/>
          <w:sz w:val="24"/>
          <w:szCs w:val="24"/>
        </w:rPr>
      </w:pPr>
    </w:p>
    <w:p w14:paraId="65754103" w14:textId="77777777" w:rsidR="00CC6553" w:rsidRDefault="00CC6553" w:rsidP="00E51E24">
      <w:pPr>
        <w:spacing w:after="0"/>
        <w:ind w:firstLine="720"/>
        <w:jc w:val="both"/>
        <w:rPr>
          <w:rFonts w:ascii="Times New Roman" w:hAnsi="Times New Roman"/>
          <w:sz w:val="24"/>
          <w:szCs w:val="24"/>
        </w:rPr>
      </w:pPr>
    </w:p>
    <w:p w14:paraId="5E4BF16C" w14:textId="77777777" w:rsidR="00CC6553" w:rsidRDefault="00CC6553" w:rsidP="00E51E24">
      <w:pPr>
        <w:spacing w:after="0"/>
        <w:ind w:firstLine="720"/>
        <w:jc w:val="both"/>
        <w:rPr>
          <w:rFonts w:ascii="Times New Roman" w:hAnsi="Times New Roman"/>
          <w:sz w:val="24"/>
          <w:szCs w:val="24"/>
        </w:rPr>
      </w:pPr>
    </w:p>
    <w:p w14:paraId="22799434" w14:textId="77777777" w:rsidR="00CC6553" w:rsidRDefault="00CC6553" w:rsidP="00E51E24">
      <w:pPr>
        <w:spacing w:after="0"/>
        <w:ind w:firstLine="720"/>
        <w:jc w:val="both"/>
        <w:rPr>
          <w:rFonts w:ascii="Times New Roman" w:hAnsi="Times New Roman"/>
          <w:sz w:val="24"/>
          <w:szCs w:val="24"/>
        </w:rPr>
      </w:pPr>
    </w:p>
    <w:p w14:paraId="2D374BCF" w14:textId="77777777" w:rsidR="00CC6553" w:rsidRDefault="00CC6553" w:rsidP="00E51E24">
      <w:pPr>
        <w:spacing w:after="0"/>
        <w:ind w:firstLine="720"/>
        <w:jc w:val="both"/>
        <w:rPr>
          <w:rFonts w:ascii="Times New Roman" w:hAnsi="Times New Roman"/>
          <w:sz w:val="24"/>
          <w:szCs w:val="24"/>
        </w:rPr>
      </w:pPr>
    </w:p>
    <w:p w14:paraId="3D641187" w14:textId="77777777" w:rsidR="00CC6553" w:rsidRDefault="00CC6553" w:rsidP="00E51E24">
      <w:pPr>
        <w:spacing w:after="0"/>
        <w:ind w:firstLine="720"/>
        <w:jc w:val="both"/>
        <w:rPr>
          <w:rFonts w:ascii="Times New Roman" w:hAnsi="Times New Roman"/>
          <w:sz w:val="24"/>
          <w:szCs w:val="24"/>
        </w:rPr>
      </w:pPr>
    </w:p>
    <w:p w14:paraId="43012CE7" w14:textId="77777777" w:rsidR="00CC6553" w:rsidRPr="00CC6553" w:rsidRDefault="00CC6553" w:rsidP="00E51E24">
      <w:pPr>
        <w:spacing w:after="0"/>
        <w:ind w:firstLine="720"/>
        <w:jc w:val="both"/>
        <w:rPr>
          <w:rFonts w:ascii="Times New Roman" w:hAnsi="Times New Roman"/>
          <w:sz w:val="10"/>
          <w:szCs w:val="10"/>
        </w:rPr>
      </w:pPr>
    </w:p>
    <w:p w14:paraId="1F2470FD" w14:textId="77777777" w:rsidR="00B65767" w:rsidRDefault="00B65767" w:rsidP="00C078B7">
      <w:pPr>
        <w:spacing w:after="0"/>
        <w:ind w:firstLine="720"/>
        <w:jc w:val="both"/>
        <w:rPr>
          <w:rFonts w:ascii="Times New Roman" w:hAnsi="Times New Roman"/>
          <w:i/>
          <w:sz w:val="24"/>
          <w:szCs w:val="24"/>
        </w:rPr>
      </w:pPr>
    </w:p>
    <w:p w14:paraId="540F4FEF" w14:textId="77777777" w:rsidR="00B65767" w:rsidRDefault="00B65767" w:rsidP="00C078B7">
      <w:pPr>
        <w:spacing w:after="0"/>
        <w:ind w:firstLine="720"/>
        <w:jc w:val="both"/>
        <w:rPr>
          <w:rFonts w:ascii="Times New Roman" w:hAnsi="Times New Roman"/>
          <w:i/>
          <w:sz w:val="24"/>
          <w:szCs w:val="24"/>
        </w:rPr>
      </w:pPr>
    </w:p>
    <w:p w14:paraId="6A7A5C3D" w14:textId="77777777" w:rsidR="00B65767" w:rsidRDefault="00B65767" w:rsidP="00C078B7">
      <w:pPr>
        <w:spacing w:after="0"/>
        <w:ind w:firstLine="720"/>
        <w:jc w:val="both"/>
        <w:rPr>
          <w:rFonts w:ascii="Times New Roman" w:hAnsi="Times New Roman"/>
          <w:i/>
          <w:sz w:val="24"/>
          <w:szCs w:val="24"/>
        </w:rPr>
      </w:pPr>
    </w:p>
    <w:p w14:paraId="733176E2" w14:textId="77777777" w:rsidR="00B65767" w:rsidRDefault="00B65767" w:rsidP="00C078B7">
      <w:pPr>
        <w:spacing w:after="0"/>
        <w:ind w:firstLine="720"/>
        <w:jc w:val="both"/>
        <w:rPr>
          <w:rFonts w:ascii="Times New Roman" w:hAnsi="Times New Roman"/>
          <w:i/>
          <w:sz w:val="24"/>
          <w:szCs w:val="24"/>
        </w:rPr>
      </w:pPr>
    </w:p>
    <w:p w14:paraId="4BAABD6D" w14:textId="77777777" w:rsidR="00B65767" w:rsidRPr="00B65767" w:rsidRDefault="00B65767" w:rsidP="00C078B7">
      <w:pPr>
        <w:spacing w:after="0"/>
        <w:ind w:firstLine="720"/>
        <w:jc w:val="both"/>
        <w:rPr>
          <w:rFonts w:ascii="Times New Roman" w:hAnsi="Times New Roman"/>
          <w:i/>
          <w:sz w:val="10"/>
          <w:szCs w:val="10"/>
        </w:rPr>
      </w:pPr>
    </w:p>
    <w:p w14:paraId="7031EC37" w14:textId="77777777" w:rsidR="001A00A8" w:rsidRDefault="00581215" w:rsidP="00C078B7">
      <w:pPr>
        <w:spacing w:after="0"/>
        <w:ind w:firstLine="720"/>
        <w:jc w:val="both"/>
        <w:rPr>
          <w:rFonts w:ascii="Times New Roman" w:hAnsi="Times New Roman"/>
          <w:sz w:val="24"/>
          <w:szCs w:val="24"/>
        </w:rPr>
      </w:pPr>
      <w:r w:rsidRPr="00775BCF">
        <w:rPr>
          <w:rFonts w:ascii="Times New Roman" w:hAnsi="Times New Roman"/>
          <w:i/>
          <w:sz w:val="24"/>
          <w:szCs w:val="24"/>
        </w:rPr>
        <w:t>Graves</w:t>
      </w:r>
      <w:r>
        <w:rPr>
          <w:rFonts w:ascii="Times New Roman" w:hAnsi="Times New Roman"/>
          <w:sz w:val="24"/>
          <w:szCs w:val="24"/>
        </w:rPr>
        <w:t xml:space="preserve">-ова офталмопатија је најчешћа екстратиреоидна манифестација </w:t>
      </w:r>
      <w:r w:rsidRPr="00775BCF">
        <w:rPr>
          <w:rFonts w:ascii="Times New Roman" w:hAnsi="Times New Roman"/>
          <w:i/>
          <w:sz w:val="24"/>
          <w:szCs w:val="24"/>
        </w:rPr>
        <w:t>Graves</w:t>
      </w:r>
      <w:r>
        <w:rPr>
          <w:rFonts w:ascii="Times New Roman" w:hAnsi="Times New Roman"/>
          <w:sz w:val="24"/>
          <w:szCs w:val="24"/>
        </w:rPr>
        <w:t xml:space="preserve">-ове болести. </w:t>
      </w:r>
      <w:r w:rsidR="001A00A8">
        <w:rPr>
          <w:rFonts w:ascii="Times New Roman" w:hAnsi="Times New Roman"/>
          <w:sz w:val="24"/>
          <w:szCs w:val="24"/>
        </w:rPr>
        <w:t xml:space="preserve">Код половине оболелих </w:t>
      </w:r>
      <w:r w:rsidR="00951E67">
        <w:rPr>
          <w:rFonts w:ascii="Times New Roman" w:hAnsi="Times New Roman"/>
          <w:sz w:val="24"/>
          <w:szCs w:val="24"/>
        </w:rPr>
        <w:t xml:space="preserve">се </w:t>
      </w:r>
      <w:r w:rsidR="001A00A8">
        <w:rPr>
          <w:rFonts w:ascii="Times New Roman" w:hAnsi="Times New Roman"/>
          <w:sz w:val="24"/>
          <w:szCs w:val="24"/>
        </w:rPr>
        <w:t xml:space="preserve">развија </w:t>
      </w:r>
      <w:r w:rsidR="001A00A8" w:rsidRPr="001A00A8">
        <w:rPr>
          <w:rFonts w:ascii="Times New Roman" w:hAnsi="Times New Roman"/>
          <w:b/>
          <w:sz w:val="24"/>
          <w:szCs w:val="24"/>
        </w:rPr>
        <w:t>егзофталмус</w:t>
      </w:r>
      <w:r w:rsidR="00785A0F">
        <w:rPr>
          <w:rFonts w:ascii="Times New Roman" w:hAnsi="Times New Roman"/>
          <w:b/>
          <w:sz w:val="24"/>
          <w:szCs w:val="24"/>
        </w:rPr>
        <w:t xml:space="preserve"> </w:t>
      </w:r>
      <w:r w:rsidR="00785A0F" w:rsidRPr="00785A0F">
        <w:rPr>
          <w:rFonts w:ascii="Times New Roman" w:hAnsi="Times New Roman"/>
          <w:sz w:val="24"/>
          <w:szCs w:val="24"/>
        </w:rPr>
        <w:t>(</w:t>
      </w:r>
      <w:r w:rsidR="00A23858">
        <w:rPr>
          <w:rFonts w:ascii="Times New Roman" w:hAnsi="Times New Roman"/>
          <w:sz w:val="24"/>
          <w:szCs w:val="24"/>
        </w:rPr>
        <w:t>из</w:t>
      </w:r>
      <w:r w:rsidR="00A23858">
        <w:rPr>
          <w:rFonts w:ascii="Times New Roman" w:hAnsi="Times New Roman"/>
          <w:noProof/>
          <w:sz w:val="24"/>
          <w:szCs w:val="24"/>
          <w:lang w:val="sr-Cyrl-CS"/>
        </w:rPr>
        <w:t xml:space="preserve">буљеност </w:t>
      </w:r>
      <w:r w:rsidR="00785A0F" w:rsidRPr="00785A0F">
        <w:rPr>
          <w:rFonts w:ascii="Times New Roman" w:hAnsi="Times New Roman"/>
          <w:noProof/>
          <w:sz w:val="24"/>
          <w:szCs w:val="24"/>
          <w:lang w:val="sr-Cyrl-CS"/>
        </w:rPr>
        <w:t>очи</w:t>
      </w:r>
      <w:r w:rsidR="00A23858">
        <w:rPr>
          <w:rFonts w:ascii="Times New Roman" w:hAnsi="Times New Roman"/>
          <w:noProof/>
          <w:sz w:val="24"/>
          <w:szCs w:val="24"/>
          <w:lang w:val="sr-Cyrl-CS"/>
        </w:rPr>
        <w:t>ју</w:t>
      </w:r>
      <w:r w:rsidR="00785A0F" w:rsidRPr="00785A0F">
        <w:rPr>
          <w:rFonts w:ascii="Times New Roman" w:hAnsi="Times New Roman"/>
          <w:noProof/>
          <w:sz w:val="24"/>
          <w:szCs w:val="24"/>
          <w:lang w:val="sr-Cyrl-CS"/>
        </w:rPr>
        <w:t>)</w:t>
      </w:r>
      <w:r w:rsidR="001A00A8">
        <w:rPr>
          <w:rFonts w:ascii="Times New Roman" w:hAnsi="Times New Roman"/>
          <w:sz w:val="24"/>
          <w:szCs w:val="24"/>
        </w:rPr>
        <w:t xml:space="preserve"> који </w:t>
      </w:r>
      <w:r w:rsidR="00951E67">
        <w:rPr>
          <w:rFonts w:ascii="Times New Roman" w:hAnsi="Times New Roman"/>
          <w:sz w:val="24"/>
          <w:szCs w:val="24"/>
        </w:rPr>
        <w:t xml:space="preserve">или </w:t>
      </w:r>
      <w:r w:rsidR="001A00A8">
        <w:rPr>
          <w:rFonts w:ascii="Times New Roman" w:hAnsi="Times New Roman"/>
          <w:sz w:val="24"/>
          <w:szCs w:val="24"/>
        </w:rPr>
        <w:t xml:space="preserve">претходи, </w:t>
      </w:r>
      <w:r w:rsidR="00951E67">
        <w:rPr>
          <w:rFonts w:ascii="Times New Roman" w:hAnsi="Times New Roman"/>
          <w:sz w:val="24"/>
          <w:szCs w:val="24"/>
        </w:rPr>
        <w:t xml:space="preserve">или </w:t>
      </w:r>
      <w:r w:rsidR="001A00A8">
        <w:rPr>
          <w:rFonts w:ascii="Times New Roman" w:hAnsi="Times New Roman"/>
          <w:sz w:val="24"/>
          <w:szCs w:val="24"/>
        </w:rPr>
        <w:t>се јав</w:t>
      </w:r>
      <w:r w:rsidR="00951E67">
        <w:rPr>
          <w:rFonts w:ascii="Times New Roman" w:hAnsi="Times New Roman"/>
          <w:sz w:val="24"/>
          <w:szCs w:val="24"/>
        </w:rPr>
        <w:t>ља</w:t>
      </w:r>
      <w:r w:rsidR="001A00A8">
        <w:rPr>
          <w:rFonts w:ascii="Times New Roman" w:hAnsi="Times New Roman"/>
          <w:sz w:val="24"/>
          <w:szCs w:val="24"/>
        </w:rPr>
        <w:t xml:space="preserve"> истоврем</w:t>
      </w:r>
      <w:r w:rsidR="00951E67">
        <w:rPr>
          <w:rFonts w:ascii="Times New Roman" w:hAnsi="Times New Roman"/>
          <w:sz w:val="24"/>
          <w:szCs w:val="24"/>
        </w:rPr>
        <w:t>е</w:t>
      </w:r>
      <w:r w:rsidR="001A00A8">
        <w:rPr>
          <w:rFonts w:ascii="Times New Roman" w:hAnsi="Times New Roman"/>
          <w:sz w:val="24"/>
          <w:szCs w:val="24"/>
        </w:rPr>
        <w:t xml:space="preserve">но или прати хипертиреоидну фазу. </w:t>
      </w:r>
      <w:r w:rsidR="00C4102D">
        <w:rPr>
          <w:rFonts w:ascii="Times New Roman" w:hAnsi="Times New Roman"/>
          <w:sz w:val="24"/>
          <w:szCs w:val="24"/>
        </w:rPr>
        <w:t>Е</w:t>
      </w:r>
      <w:r w:rsidR="00C4102D" w:rsidRPr="00C4102D">
        <w:rPr>
          <w:rFonts w:ascii="Times New Roman" w:hAnsi="Times New Roman"/>
          <w:sz w:val="24"/>
          <w:szCs w:val="24"/>
        </w:rPr>
        <w:t xml:space="preserve">гзофталмус </w:t>
      </w:r>
      <w:r w:rsidR="001A00A8">
        <w:rPr>
          <w:rFonts w:ascii="Times New Roman" w:hAnsi="Times New Roman"/>
          <w:sz w:val="24"/>
          <w:szCs w:val="24"/>
        </w:rPr>
        <w:t xml:space="preserve">може </w:t>
      </w:r>
      <w:r w:rsidR="00C4102D">
        <w:rPr>
          <w:rFonts w:ascii="Times New Roman" w:hAnsi="Times New Roman"/>
          <w:sz w:val="24"/>
          <w:szCs w:val="24"/>
        </w:rPr>
        <w:t xml:space="preserve">чак </w:t>
      </w:r>
      <w:r w:rsidR="001A00A8">
        <w:rPr>
          <w:rFonts w:ascii="Times New Roman" w:hAnsi="Times New Roman"/>
          <w:sz w:val="24"/>
          <w:szCs w:val="24"/>
        </w:rPr>
        <w:t xml:space="preserve">да се </w:t>
      </w:r>
      <w:r w:rsidR="00C4102D">
        <w:rPr>
          <w:rFonts w:ascii="Times New Roman" w:hAnsi="Times New Roman"/>
          <w:sz w:val="24"/>
          <w:szCs w:val="24"/>
        </w:rPr>
        <w:t xml:space="preserve">повремено </w:t>
      </w:r>
      <w:r w:rsidR="001A00A8">
        <w:rPr>
          <w:rFonts w:ascii="Times New Roman" w:hAnsi="Times New Roman"/>
          <w:sz w:val="24"/>
          <w:szCs w:val="24"/>
        </w:rPr>
        <w:t xml:space="preserve">јави и код еутиреоидних особа, или може да буде удружен са </w:t>
      </w:r>
      <w:r w:rsidR="000F0EB7" w:rsidRPr="003739F1">
        <w:rPr>
          <w:rFonts w:ascii="Times New Roman" w:hAnsi="Times New Roman"/>
          <w:i/>
          <w:sz w:val="24"/>
          <w:szCs w:val="24"/>
        </w:rPr>
        <w:t>Hashimoto</w:t>
      </w:r>
      <w:r w:rsidR="000F0EB7">
        <w:rPr>
          <w:rFonts w:ascii="Times New Roman" w:hAnsi="Times New Roman"/>
          <w:i/>
          <w:sz w:val="24"/>
          <w:szCs w:val="24"/>
        </w:rPr>
        <w:t>-</w:t>
      </w:r>
      <w:r w:rsidR="001A00A8">
        <w:rPr>
          <w:rFonts w:ascii="Times New Roman" w:hAnsi="Times New Roman"/>
          <w:sz w:val="24"/>
          <w:szCs w:val="24"/>
        </w:rPr>
        <w:t>вим тиреоидитисом</w:t>
      </w:r>
      <w:r w:rsidR="00C4102D">
        <w:rPr>
          <w:rFonts w:ascii="Times New Roman" w:hAnsi="Times New Roman"/>
          <w:sz w:val="24"/>
          <w:szCs w:val="24"/>
        </w:rPr>
        <w:t>. Пушење представља важан фактор ризика. Е</w:t>
      </w:r>
      <w:r w:rsidR="00C4102D" w:rsidRPr="00C4102D">
        <w:rPr>
          <w:rFonts w:ascii="Times New Roman" w:hAnsi="Times New Roman"/>
          <w:sz w:val="24"/>
          <w:szCs w:val="24"/>
        </w:rPr>
        <w:t>гзофталмус</w:t>
      </w:r>
      <w:r w:rsidR="00C4102D">
        <w:rPr>
          <w:rFonts w:ascii="Times New Roman" w:hAnsi="Times New Roman"/>
          <w:sz w:val="24"/>
          <w:szCs w:val="24"/>
        </w:rPr>
        <w:t xml:space="preserve"> је резултат два патолошка процеса: миозитиса и пролиферације ретроорбиталног ткива. Миозитис је праћен инфилтрацијом лимфоцита</w:t>
      </w:r>
      <w:r w:rsidR="00A35B7A">
        <w:rPr>
          <w:rFonts w:ascii="Times New Roman" w:hAnsi="Times New Roman"/>
          <w:sz w:val="24"/>
          <w:szCs w:val="24"/>
        </w:rPr>
        <w:t>, нарочито CD4</w:t>
      </w:r>
      <w:r w:rsidR="00A35B7A" w:rsidRPr="00A35B7A">
        <w:rPr>
          <w:rFonts w:ascii="Times New Roman" w:hAnsi="Times New Roman"/>
          <w:sz w:val="24"/>
          <w:szCs w:val="24"/>
          <w:vertAlign w:val="superscript"/>
        </w:rPr>
        <w:t>+</w:t>
      </w:r>
      <w:r w:rsidR="00A35B7A">
        <w:rPr>
          <w:rFonts w:ascii="Times New Roman" w:hAnsi="Times New Roman"/>
          <w:sz w:val="24"/>
          <w:szCs w:val="24"/>
        </w:rPr>
        <w:t xml:space="preserve"> Т лимфоцита</w:t>
      </w:r>
      <w:r w:rsidR="00C4102D">
        <w:rPr>
          <w:rFonts w:ascii="Times New Roman" w:hAnsi="Times New Roman"/>
          <w:sz w:val="24"/>
          <w:szCs w:val="24"/>
        </w:rPr>
        <w:t xml:space="preserve">. Серум оболелих особа садржи антитела која се </w:t>
      </w:r>
      <w:r w:rsidR="0065315E">
        <w:rPr>
          <w:rFonts w:ascii="Times New Roman" w:hAnsi="Times New Roman"/>
          <w:sz w:val="24"/>
          <w:szCs w:val="24"/>
        </w:rPr>
        <w:t xml:space="preserve">осим за антигене штитасте жлезде </w:t>
      </w:r>
      <w:r w:rsidR="00C4102D">
        <w:rPr>
          <w:rFonts w:ascii="Times New Roman" w:hAnsi="Times New Roman"/>
          <w:sz w:val="24"/>
          <w:szCs w:val="24"/>
        </w:rPr>
        <w:t xml:space="preserve">везују </w:t>
      </w:r>
      <w:r w:rsidR="0065315E">
        <w:rPr>
          <w:rFonts w:ascii="Times New Roman" w:hAnsi="Times New Roman"/>
          <w:sz w:val="24"/>
          <w:szCs w:val="24"/>
        </w:rPr>
        <w:t xml:space="preserve">и </w:t>
      </w:r>
      <w:r w:rsidR="00C4102D">
        <w:rPr>
          <w:rFonts w:ascii="Times New Roman" w:hAnsi="Times New Roman"/>
          <w:sz w:val="24"/>
          <w:szCs w:val="24"/>
        </w:rPr>
        <w:t>за антиген</w:t>
      </w:r>
      <w:r w:rsidR="0065315E">
        <w:rPr>
          <w:rFonts w:ascii="Times New Roman" w:hAnsi="Times New Roman"/>
          <w:sz w:val="24"/>
          <w:szCs w:val="24"/>
        </w:rPr>
        <w:t>е</w:t>
      </w:r>
      <w:r w:rsidR="00C4102D">
        <w:rPr>
          <w:rFonts w:ascii="Times New Roman" w:hAnsi="Times New Roman"/>
          <w:sz w:val="24"/>
          <w:szCs w:val="24"/>
        </w:rPr>
        <w:t xml:space="preserve"> орбите</w:t>
      </w:r>
      <w:r w:rsidR="0065315E">
        <w:rPr>
          <w:rFonts w:ascii="Times New Roman" w:hAnsi="Times New Roman"/>
          <w:sz w:val="24"/>
          <w:szCs w:val="24"/>
        </w:rPr>
        <w:t>.</w:t>
      </w:r>
      <w:r w:rsidR="00C4102D">
        <w:rPr>
          <w:rFonts w:ascii="Times New Roman" w:hAnsi="Times New Roman"/>
          <w:sz w:val="24"/>
          <w:szCs w:val="24"/>
        </w:rPr>
        <w:t xml:space="preserve"> Претпоставља се да </w:t>
      </w:r>
      <w:r w:rsidR="00951E67">
        <w:rPr>
          <w:rFonts w:ascii="Times New Roman" w:hAnsi="Times New Roman"/>
          <w:sz w:val="24"/>
          <w:szCs w:val="24"/>
        </w:rPr>
        <w:t>се</w:t>
      </w:r>
      <w:r w:rsidR="0065315E">
        <w:rPr>
          <w:rFonts w:ascii="Times New Roman" w:hAnsi="Times New Roman"/>
          <w:sz w:val="24"/>
          <w:szCs w:val="24"/>
        </w:rPr>
        <w:t xml:space="preserve"> </w:t>
      </w:r>
      <w:r w:rsidR="00951E67">
        <w:rPr>
          <w:rFonts w:ascii="Times New Roman" w:hAnsi="Times New Roman"/>
          <w:sz w:val="24"/>
          <w:szCs w:val="24"/>
        </w:rPr>
        <w:t xml:space="preserve">специфична </w:t>
      </w:r>
      <w:r w:rsidR="0065315E">
        <w:rPr>
          <w:rFonts w:ascii="Times New Roman" w:hAnsi="Times New Roman"/>
          <w:sz w:val="24"/>
          <w:szCs w:val="24"/>
        </w:rPr>
        <w:t xml:space="preserve">антитела везују и за TSH рецептор или за неке друге рецепторе </w:t>
      </w:r>
      <w:r w:rsidR="00E96E12">
        <w:rPr>
          <w:rFonts w:ascii="Times New Roman" w:hAnsi="Times New Roman"/>
          <w:sz w:val="24"/>
          <w:szCs w:val="24"/>
        </w:rPr>
        <w:t xml:space="preserve">на </w:t>
      </w:r>
      <w:r w:rsidR="00A35B7A">
        <w:rPr>
          <w:rFonts w:ascii="Times New Roman" w:hAnsi="Times New Roman"/>
          <w:sz w:val="24"/>
          <w:szCs w:val="24"/>
        </w:rPr>
        <w:t xml:space="preserve">ретроорбиталним </w:t>
      </w:r>
      <w:r w:rsidR="00E96E12">
        <w:rPr>
          <w:rFonts w:ascii="Times New Roman" w:hAnsi="Times New Roman"/>
          <w:sz w:val="24"/>
          <w:szCs w:val="24"/>
        </w:rPr>
        <w:t>фибробластима</w:t>
      </w:r>
      <w:r w:rsidR="0065315E">
        <w:rPr>
          <w:rFonts w:ascii="Times New Roman" w:hAnsi="Times New Roman"/>
          <w:sz w:val="24"/>
          <w:szCs w:val="24"/>
        </w:rPr>
        <w:t xml:space="preserve"> што индукује њихову активацију. Овако активирани фибробласти секретују цитокине и хемокине којима привлаче лимфоците и друге инфлама</w:t>
      </w:r>
      <w:r w:rsidR="00A7472E">
        <w:rPr>
          <w:rFonts w:ascii="Times New Roman" w:hAnsi="Times New Roman"/>
          <w:sz w:val="24"/>
          <w:szCs w:val="24"/>
        </w:rPr>
        <w:t>цијске</w:t>
      </w:r>
      <w:r w:rsidR="0065315E">
        <w:rPr>
          <w:rFonts w:ascii="Times New Roman" w:hAnsi="Times New Roman"/>
          <w:sz w:val="24"/>
          <w:szCs w:val="24"/>
        </w:rPr>
        <w:t xml:space="preserve"> ћелије. </w:t>
      </w:r>
      <w:r w:rsidR="00E96E12">
        <w:rPr>
          <w:rFonts w:ascii="Times New Roman" w:hAnsi="Times New Roman"/>
          <w:sz w:val="24"/>
          <w:szCs w:val="24"/>
        </w:rPr>
        <w:t xml:space="preserve"> </w:t>
      </w:r>
      <w:r w:rsidR="00A7472E">
        <w:rPr>
          <w:rFonts w:ascii="Times New Roman" w:hAnsi="Times New Roman"/>
          <w:sz w:val="24"/>
          <w:szCs w:val="24"/>
        </w:rPr>
        <w:t xml:space="preserve">Под утицајем проинфламацијских </w:t>
      </w:r>
      <w:r w:rsidR="0065315E">
        <w:rPr>
          <w:rFonts w:ascii="Times New Roman" w:hAnsi="Times New Roman"/>
          <w:sz w:val="24"/>
          <w:szCs w:val="24"/>
        </w:rPr>
        <w:t xml:space="preserve">цитокина, фибробласти почињу да пролиферишу и да у </w:t>
      </w:r>
      <w:r w:rsidR="00EA5C60">
        <w:rPr>
          <w:rFonts w:ascii="Times New Roman" w:hAnsi="Times New Roman"/>
          <w:sz w:val="24"/>
          <w:szCs w:val="24"/>
        </w:rPr>
        <w:t xml:space="preserve">великој мери секретују гликозоамоногликан </w:t>
      </w:r>
      <w:r w:rsidR="00A35B7A">
        <w:rPr>
          <w:rFonts w:ascii="Times New Roman" w:hAnsi="Times New Roman"/>
          <w:sz w:val="24"/>
          <w:szCs w:val="24"/>
        </w:rPr>
        <w:t>који индукује</w:t>
      </w:r>
      <w:r w:rsidR="00EA5C60">
        <w:rPr>
          <w:rFonts w:ascii="Times New Roman" w:hAnsi="Times New Roman"/>
          <w:sz w:val="24"/>
          <w:szCs w:val="24"/>
        </w:rPr>
        <w:t xml:space="preserve"> </w:t>
      </w:r>
      <w:r w:rsidR="00A35B7A">
        <w:rPr>
          <w:rFonts w:ascii="Times New Roman" w:hAnsi="Times New Roman"/>
          <w:sz w:val="24"/>
          <w:szCs w:val="24"/>
        </w:rPr>
        <w:t>акумулацију течности</w:t>
      </w:r>
      <w:r w:rsidR="00EA5C60">
        <w:rPr>
          <w:rFonts w:ascii="Times New Roman" w:hAnsi="Times New Roman"/>
          <w:sz w:val="24"/>
          <w:szCs w:val="24"/>
        </w:rPr>
        <w:t xml:space="preserve">. Покренут </w:t>
      </w:r>
      <w:r w:rsidR="00454E7E">
        <w:rPr>
          <w:rFonts w:ascii="Times New Roman" w:hAnsi="Times New Roman"/>
          <w:sz w:val="24"/>
          <w:szCs w:val="24"/>
        </w:rPr>
        <w:t>запаљенски</w:t>
      </w:r>
      <w:r w:rsidR="00716FC1">
        <w:rPr>
          <w:rFonts w:ascii="Times New Roman" w:hAnsi="Times New Roman"/>
          <w:sz w:val="24"/>
          <w:szCs w:val="24"/>
        </w:rPr>
        <w:t xml:space="preserve"> процес у орбиталном ткиву</w:t>
      </w:r>
      <w:r w:rsidR="00EA5C60">
        <w:rPr>
          <w:rFonts w:ascii="Times New Roman" w:hAnsi="Times New Roman"/>
          <w:sz w:val="24"/>
          <w:szCs w:val="24"/>
        </w:rPr>
        <w:t xml:space="preserve"> резултује едемом и увећањем околног ткива.</w:t>
      </w:r>
      <w:r w:rsidR="00716FC1">
        <w:rPr>
          <w:rFonts w:ascii="Times New Roman" w:hAnsi="Times New Roman"/>
          <w:sz w:val="24"/>
          <w:szCs w:val="24"/>
        </w:rPr>
        <w:t xml:space="preserve"> </w:t>
      </w:r>
      <w:r w:rsidR="00765E00">
        <w:rPr>
          <w:rFonts w:ascii="Times New Roman" w:hAnsi="Times New Roman"/>
          <w:sz w:val="24"/>
          <w:szCs w:val="24"/>
        </w:rPr>
        <w:t xml:space="preserve">Код особа са тешким егзофталмусом и компресијом оптичког нерва </w:t>
      </w:r>
      <w:r w:rsidR="00765E00" w:rsidRPr="00765E00">
        <w:rPr>
          <w:rFonts w:ascii="Times New Roman" w:hAnsi="Times New Roman"/>
          <w:b/>
          <w:sz w:val="24"/>
          <w:szCs w:val="24"/>
        </w:rPr>
        <w:t>("малигни</w:t>
      </w:r>
      <w:r w:rsidR="00454E7E">
        <w:rPr>
          <w:rFonts w:ascii="Times New Roman" w:hAnsi="Times New Roman"/>
          <w:b/>
          <w:sz w:val="24"/>
          <w:szCs w:val="24"/>
        </w:rPr>
        <w:t>м</w:t>
      </w:r>
      <w:r w:rsidR="00765E00" w:rsidRPr="00765E00">
        <w:rPr>
          <w:rFonts w:ascii="Times New Roman" w:hAnsi="Times New Roman"/>
          <w:b/>
          <w:sz w:val="24"/>
          <w:szCs w:val="24"/>
        </w:rPr>
        <w:t xml:space="preserve"> егзофталмус</w:t>
      </w:r>
      <w:r w:rsidR="00454E7E">
        <w:rPr>
          <w:rFonts w:ascii="Times New Roman" w:hAnsi="Times New Roman"/>
          <w:b/>
          <w:sz w:val="24"/>
          <w:szCs w:val="24"/>
        </w:rPr>
        <w:t>ом</w:t>
      </w:r>
      <w:r w:rsidR="00765E00" w:rsidRPr="00765E00">
        <w:rPr>
          <w:rFonts w:ascii="Times New Roman" w:hAnsi="Times New Roman"/>
          <w:b/>
          <w:sz w:val="24"/>
          <w:szCs w:val="24"/>
        </w:rPr>
        <w:t>"</w:t>
      </w:r>
      <w:r w:rsidR="00765E00">
        <w:rPr>
          <w:rFonts w:ascii="Times New Roman" w:hAnsi="Times New Roman"/>
          <w:sz w:val="24"/>
          <w:szCs w:val="24"/>
        </w:rPr>
        <w:t xml:space="preserve">), високе дозе кортикостеоида су корисне, понекад се заједно дају са имуносупресивним лековима. </w:t>
      </w:r>
    </w:p>
    <w:p w14:paraId="463FF038" w14:textId="77777777" w:rsidR="00765E00" w:rsidRDefault="00765E00" w:rsidP="00C078B7">
      <w:pPr>
        <w:spacing w:after="0"/>
        <w:ind w:firstLine="720"/>
        <w:jc w:val="both"/>
        <w:rPr>
          <w:rFonts w:ascii="Times New Roman" w:hAnsi="Times New Roman"/>
          <w:sz w:val="24"/>
          <w:szCs w:val="24"/>
        </w:rPr>
      </w:pPr>
      <w:r>
        <w:rPr>
          <w:rFonts w:ascii="Times New Roman" w:hAnsi="Times New Roman"/>
          <w:sz w:val="24"/>
          <w:szCs w:val="24"/>
        </w:rPr>
        <w:t xml:space="preserve">Код </w:t>
      </w:r>
      <w:r w:rsidR="002245E1">
        <w:rPr>
          <w:rFonts w:ascii="Times New Roman" w:hAnsi="Times New Roman"/>
          <w:sz w:val="24"/>
          <w:szCs w:val="24"/>
        </w:rPr>
        <w:t>релативно малог процента</w:t>
      </w:r>
      <w:r>
        <w:rPr>
          <w:rFonts w:ascii="Times New Roman" w:hAnsi="Times New Roman"/>
          <w:sz w:val="24"/>
          <w:szCs w:val="24"/>
        </w:rPr>
        <w:t xml:space="preserve"> оболелих од </w:t>
      </w:r>
      <w:r w:rsidR="00042445" w:rsidRPr="00775BCF">
        <w:rPr>
          <w:rFonts w:ascii="Times New Roman" w:hAnsi="Times New Roman"/>
          <w:i/>
          <w:sz w:val="24"/>
          <w:szCs w:val="24"/>
        </w:rPr>
        <w:t>Graves</w:t>
      </w:r>
      <w:r w:rsidR="00042445">
        <w:rPr>
          <w:rFonts w:ascii="Times New Roman" w:hAnsi="Times New Roman"/>
          <w:sz w:val="24"/>
          <w:szCs w:val="24"/>
        </w:rPr>
        <w:t xml:space="preserve">-ове болести </w:t>
      </w:r>
      <w:r>
        <w:rPr>
          <w:rFonts w:ascii="Times New Roman" w:hAnsi="Times New Roman"/>
          <w:sz w:val="24"/>
          <w:szCs w:val="24"/>
        </w:rPr>
        <w:t xml:space="preserve">развија се </w:t>
      </w:r>
      <w:r w:rsidRPr="006F3B6B">
        <w:rPr>
          <w:rFonts w:ascii="Times New Roman" w:hAnsi="Times New Roman"/>
          <w:b/>
          <w:sz w:val="24"/>
          <w:szCs w:val="24"/>
        </w:rPr>
        <w:t>претибијални микседем;</w:t>
      </w:r>
      <w:r>
        <w:rPr>
          <w:rFonts w:ascii="Times New Roman" w:hAnsi="Times New Roman"/>
          <w:sz w:val="24"/>
          <w:szCs w:val="24"/>
        </w:rPr>
        <w:t xml:space="preserve"> код ових особа постоји тенеденција да се развије и егзофталмус. </w:t>
      </w:r>
      <w:r w:rsidR="006F3B6B">
        <w:rPr>
          <w:rFonts w:ascii="Times New Roman" w:hAnsi="Times New Roman"/>
          <w:sz w:val="24"/>
          <w:szCs w:val="24"/>
        </w:rPr>
        <w:t>Пр</w:t>
      </w:r>
      <w:r w:rsidR="00403621">
        <w:rPr>
          <w:rFonts w:ascii="Times New Roman" w:hAnsi="Times New Roman"/>
          <w:sz w:val="24"/>
          <w:szCs w:val="24"/>
        </w:rPr>
        <w:t>е</w:t>
      </w:r>
      <w:r w:rsidR="006F3B6B">
        <w:rPr>
          <w:rFonts w:ascii="Times New Roman" w:hAnsi="Times New Roman"/>
          <w:sz w:val="24"/>
          <w:szCs w:val="24"/>
        </w:rPr>
        <w:t>т</w:t>
      </w:r>
      <w:r w:rsidR="00403621">
        <w:rPr>
          <w:rFonts w:ascii="Times New Roman" w:hAnsi="Times New Roman"/>
          <w:sz w:val="24"/>
          <w:szCs w:val="24"/>
        </w:rPr>
        <w:t>ибијални</w:t>
      </w:r>
      <w:r w:rsidR="006F3B6B">
        <w:rPr>
          <w:rFonts w:ascii="Times New Roman" w:hAnsi="Times New Roman"/>
          <w:sz w:val="24"/>
          <w:szCs w:val="24"/>
        </w:rPr>
        <w:t xml:space="preserve"> микседем са манифестује као јасно ограничено, поткожно задебљање на антеролатералној страни ноге</w:t>
      </w:r>
      <w:r w:rsidR="00403621">
        <w:rPr>
          <w:rFonts w:ascii="Times New Roman" w:hAnsi="Times New Roman"/>
          <w:sz w:val="24"/>
          <w:szCs w:val="24"/>
        </w:rPr>
        <w:t xml:space="preserve">. Оток је на притисак тврд, а кожа је сјајна и црвенкасто смеђа. Развој претибијалног микседема није удружен са трајањем или степеном хипертироидизма. Патогенеза овог микседема је непозната, мада као и код очног </w:t>
      </w:r>
      <w:r w:rsidR="00403621">
        <w:rPr>
          <w:rFonts w:ascii="Times New Roman" w:hAnsi="Times New Roman"/>
          <w:sz w:val="24"/>
          <w:szCs w:val="24"/>
        </w:rPr>
        <w:lastRenderedPageBreak/>
        <w:t>обољења који настаје услед дисфункције тироидее, аберантна експресија</w:t>
      </w:r>
      <w:r w:rsidR="00403621" w:rsidRPr="00403621">
        <w:rPr>
          <w:rFonts w:ascii="Times New Roman" w:hAnsi="Times New Roman"/>
          <w:sz w:val="24"/>
          <w:szCs w:val="24"/>
        </w:rPr>
        <w:t xml:space="preserve"> </w:t>
      </w:r>
      <w:r w:rsidR="00403621">
        <w:rPr>
          <w:rFonts w:ascii="Times New Roman" w:hAnsi="Times New Roman"/>
          <w:sz w:val="24"/>
          <w:szCs w:val="24"/>
        </w:rPr>
        <w:t xml:space="preserve">TSH рецептора је присутна </w:t>
      </w:r>
      <w:r w:rsidR="00716FC1">
        <w:rPr>
          <w:rFonts w:ascii="Times New Roman" w:hAnsi="Times New Roman"/>
          <w:sz w:val="24"/>
          <w:szCs w:val="24"/>
        </w:rPr>
        <w:t xml:space="preserve">и </w:t>
      </w:r>
      <w:r w:rsidR="00403621">
        <w:rPr>
          <w:rFonts w:ascii="Times New Roman" w:hAnsi="Times New Roman"/>
          <w:sz w:val="24"/>
          <w:szCs w:val="24"/>
        </w:rPr>
        <w:t xml:space="preserve">у </w:t>
      </w:r>
      <w:r w:rsidR="00716FC1">
        <w:rPr>
          <w:rFonts w:ascii="Times New Roman" w:hAnsi="Times New Roman"/>
          <w:sz w:val="24"/>
          <w:szCs w:val="24"/>
        </w:rPr>
        <w:t xml:space="preserve">овом </w:t>
      </w:r>
      <w:r w:rsidR="00403621">
        <w:rPr>
          <w:rFonts w:ascii="Times New Roman" w:hAnsi="Times New Roman"/>
          <w:sz w:val="24"/>
          <w:szCs w:val="24"/>
        </w:rPr>
        <w:t>захваћеном ткиву.</w:t>
      </w:r>
    </w:p>
    <w:p w14:paraId="1DEF6019" w14:textId="77777777" w:rsidR="00F03577" w:rsidRDefault="00F03577" w:rsidP="00F03577">
      <w:pPr>
        <w:spacing w:after="0"/>
        <w:ind w:firstLine="720"/>
        <w:jc w:val="both"/>
        <w:rPr>
          <w:rFonts w:ascii="Times New Roman" w:hAnsi="Times New Roman"/>
          <w:sz w:val="24"/>
          <w:szCs w:val="24"/>
        </w:rPr>
      </w:pPr>
      <w:r>
        <w:rPr>
          <w:rFonts w:ascii="Times New Roman" w:hAnsi="Times New Roman"/>
          <w:sz w:val="24"/>
          <w:szCs w:val="24"/>
        </w:rPr>
        <w:t xml:space="preserve">Код многих трудница без видљивих знакова тироидне болести развијају се флуктуације у новоу анти-тиреоидних аутоантитела што за последицу има транзиентни поремећај функције штитасте жлезде односно </w:t>
      </w:r>
      <w:r w:rsidRPr="00C1105F">
        <w:rPr>
          <w:rFonts w:ascii="Times New Roman" w:hAnsi="Times New Roman"/>
          <w:b/>
          <w:sz w:val="24"/>
          <w:szCs w:val="24"/>
        </w:rPr>
        <w:t>постпартални тиреоидитис</w:t>
      </w:r>
      <w:r>
        <w:rPr>
          <w:rFonts w:ascii="Times New Roman" w:hAnsi="Times New Roman"/>
          <w:sz w:val="24"/>
          <w:szCs w:val="24"/>
        </w:rPr>
        <w:t xml:space="preserve">. Преваленца овог обољења је око 5-10%. Тироидна фисфункција у првој години након трудноће треба да се пажљиво лечи. Код неких жена са постпарталним тиреоидитисом може касније да развије уочљиво аутоимунско обољење. </w:t>
      </w:r>
    </w:p>
    <w:p w14:paraId="03466B10" w14:textId="77777777" w:rsidR="0093791F" w:rsidRDefault="00042445" w:rsidP="00C078B7">
      <w:pPr>
        <w:spacing w:after="0"/>
        <w:ind w:firstLine="720"/>
        <w:jc w:val="both"/>
        <w:rPr>
          <w:rFonts w:ascii="Times New Roman" w:hAnsi="Times New Roman"/>
          <w:sz w:val="24"/>
          <w:szCs w:val="24"/>
        </w:rPr>
      </w:pPr>
      <w:r w:rsidRPr="00775BCF">
        <w:rPr>
          <w:rFonts w:ascii="Times New Roman" w:hAnsi="Times New Roman"/>
          <w:i/>
          <w:sz w:val="24"/>
          <w:szCs w:val="24"/>
        </w:rPr>
        <w:t>Graves</w:t>
      </w:r>
      <w:r>
        <w:rPr>
          <w:rFonts w:ascii="Times New Roman" w:hAnsi="Times New Roman"/>
          <w:sz w:val="24"/>
          <w:szCs w:val="24"/>
        </w:rPr>
        <w:t>-ова болест</w:t>
      </w:r>
      <w:r w:rsidR="0093791F">
        <w:rPr>
          <w:rFonts w:ascii="Times New Roman" w:hAnsi="Times New Roman"/>
          <w:sz w:val="24"/>
          <w:szCs w:val="24"/>
        </w:rPr>
        <w:t xml:space="preserve"> може да се успешно лечи са антитироидним лековима, радиоактивним јодом или </w:t>
      </w:r>
      <w:r w:rsidR="004C564A">
        <w:rPr>
          <w:rFonts w:ascii="Times New Roman" w:hAnsi="Times New Roman"/>
          <w:sz w:val="24"/>
          <w:szCs w:val="24"/>
        </w:rPr>
        <w:t xml:space="preserve">се лече </w:t>
      </w:r>
      <w:r w:rsidR="0093791F">
        <w:rPr>
          <w:rFonts w:ascii="Times New Roman" w:hAnsi="Times New Roman"/>
          <w:sz w:val="24"/>
          <w:szCs w:val="24"/>
        </w:rPr>
        <w:t xml:space="preserve">хируршки. </w:t>
      </w:r>
    </w:p>
    <w:p w14:paraId="3F85FF55" w14:textId="77777777" w:rsidR="00BB68BA" w:rsidRDefault="00BB68BA" w:rsidP="00C078B7">
      <w:pPr>
        <w:spacing w:after="0"/>
        <w:ind w:firstLine="720"/>
        <w:jc w:val="both"/>
        <w:rPr>
          <w:rFonts w:ascii="Times New Roman" w:hAnsi="Times New Roman"/>
          <w:sz w:val="24"/>
          <w:szCs w:val="24"/>
        </w:rPr>
      </w:pPr>
    </w:p>
    <w:p w14:paraId="12A13467" w14:textId="77777777" w:rsidR="00513A8F" w:rsidRPr="00DA392A" w:rsidRDefault="003739F1" w:rsidP="009D7FAD">
      <w:pPr>
        <w:spacing w:after="0"/>
        <w:jc w:val="center"/>
        <w:rPr>
          <w:rFonts w:ascii="Times New Roman" w:hAnsi="Times New Roman"/>
          <w:b/>
          <w:color w:val="C00000"/>
          <w:sz w:val="28"/>
          <w:szCs w:val="28"/>
        </w:rPr>
      </w:pPr>
      <w:r w:rsidRPr="00DA392A">
        <w:rPr>
          <w:rFonts w:ascii="Times New Roman" w:hAnsi="Times New Roman"/>
          <w:b/>
          <w:i/>
          <w:color w:val="C00000"/>
          <w:sz w:val="28"/>
          <w:szCs w:val="28"/>
        </w:rPr>
        <w:t>Hashimoto</w:t>
      </w:r>
      <w:r w:rsidRPr="00DA392A">
        <w:rPr>
          <w:rFonts w:ascii="Times New Roman" w:hAnsi="Times New Roman"/>
          <w:b/>
          <w:color w:val="C00000"/>
          <w:sz w:val="28"/>
          <w:szCs w:val="28"/>
        </w:rPr>
        <w:t>-</w:t>
      </w:r>
      <w:r w:rsidR="00513A8F" w:rsidRPr="00DA392A">
        <w:rPr>
          <w:rFonts w:ascii="Times New Roman" w:hAnsi="Times New Roman"/>
          <w:b/>
          <w:color w:val="C00000"/>
          <w:sz w:val="28"/>
          <w:szCs w:val="28"/>
        </w:rPr>
        <w:t>ов тиреоидитис</w:t>
      </w:r>
    </w:p>
    <w:p w14:paraId="4D6419B3" w14:textId="77777777" w:rsidR="00513A8F" w:rsidRPr="00DA392A" w:rsidRDefault="00513A8F" w:rsidP="00513A8F">
      <w:pPr>
        <w:spacing w:after="0"/>
        <w:jc w:val="both"/>
        <w:rPr>
          <w:rFonts w:ascii="Times New Roman" w:hAnsi="Times New Roman"/>
          <w:b/>
          <w:color w:val="C00000"/>
          <w:sz w:val="12"/>
          <w:szCs w:val="12"/>
        </w:rPr>
      </w:pPr>
    </w:p>
    <w:p w14:paraId="143AD068" w14:textId="77777777" w:rsidR="00513A8F" w:rsidRDefault="003739F1" w:rsidP="00513A8F">
      <w:pPr>
        <w:spacing w:after="0"/>
        <w:ind w:firstLine="720"/>
        <w:jc w:val="both"/>
        <w:rPr>
          <w:rFonts w:ascii="Times New Roman" w:hAnsi="Times New Roman"/>
          <w:sz w:val="24"/>
          <w:szCs w:val="24"/>
        </w:rPr>
      </w:pPr>
      <w:r w:rsidRPr="003739F1">
        <w:rPr>
          <w:rFonts w:ascii="Times New Roman" w:hAnsi="Times New Roman"/>
          <w:i/>
          <w:sz w:val="24"/>
          <w:szCs w:val="24"/>
        </w:rPr>
        <w:t>Hashimoto-</w:t>
      </w:r>
      <w:r w:rsidRPr="003739F1">
        <w:rPr>
          <w:rFonts w:ascii="Times New Roman" w:hAnsi="Times New Roman"/>
          <w:sz w:val="24"/>
          <w:szCs w:val="24"/>
        </w:rPr>
        <w:t xml:space="preserve"> </w:t>
      </w:r>
      <w:r w:rsidR="00513A8F">
        <w:rPr>
          <w:rFonts w:ascii="Times New Roman" w:hAnsi="Times New Roman"/>
          <w:sz w:val="24"/>
          <w:szCs w:val="24"/>
        </w:rPr>
        <w:t xml:space="preserve">ов тиреоидитис је </w:t>
      </w:r>
      <w:r>
        <w:rPr>
          <w:rFonts w:ascii="Times New Roman" w:hAnsi="Times New Roman"/>
          <w:sz w:val="24"/>
          <w:szCs w:val="24"/>
        </w:rPr>
        <w:t xml:space="preserve">аутоимунско </w:t>
      </w:r>
      <w:r w:rsidR="00345119">
        <w:rPr>
          <w:rFonts w:ascii="Times New Roman" w:hAnsi="Times New Roman"/>
          <w:sz w:val="24"/>
          <w:szCs w:val="24"/>
        </w:rPr>
        <w:t xml:space="preserve">хронично запаљење штитасте жлезде и чест је </w:t>
      </w:r>
      <w:r w:rsidR="00513A8F">
        <w:rPr>
          <w:rFonts w:ascii="Times New Roman" w:hAnsi="Times New Roman"/>
          <w:sz w:val="24"/>
          <w:szCs w:val="24"/>
        </w:rPr>
        <w:t>узрок струме.</w:t>
      </w:r>
      <w:r w:rsidR="00FE3BD0">
        <w:rPr>
          <w:rFonts w:ascii="Times New Roman" w:hAnsi="Times New Roman"/>
          <w:sz w:val="24"/>
          <w:szCs w:val="24"/>
        </w:rPr>
        <w:t xml:space="preserve"> Око 75% оболелих од </w:t>
      </w:r>
      <w:r w:rsidR="00FE3BD0" w:rsidRPr="003739F1">
        <w:rPr>
          <w:rFonts w:ascii="Times New Roman" w:hAnsi="Times New Roman"/>
          <w:i/>
          <w:sz w:val="24"/>
          <w:szCs w:val="24"/>
        </w:rPr>
        <w:t>Hashimoto-</w:t>
      </w:r>
      <w:r w:rsidR="00FE3BD0" w:rsidRPr="003739F1">
        <w:rPr>
          <w:rFonts w:ascii="Times New Roman" w:hAnsi="Times New Roman"/>
          <w:sz w:val="24"/>
          <w:szCs w:val="24"/>
        </w:rPr>
        <w:t xml:space="preserve"> </w:t>
      </w:r>
      <w:r w:rsidR="00FE3BD0">
        <w:rPr>
          <w:rFonts w:ascii="Times New Roman" w:hAnsi="Times New Roman"/>
          <w:sz w:val="24"/>
          <w:szCs w:val="24"/>
        </w:rPr>
        <w:t xml:space="preserve">овог тиреоидитиса су еутироидни, 20% су хипотиреоидни, док су </w:t>
      </w:r>
      <w:r w:rsidR="00513A8F">
        <w:rPr>
          <w:rFonts w:ascii="Times New Roman" w:hAnsi="Times New Roman"/>
          <w:sz w:val="24"/>
          <w:szCs w:val="24"/>
        </w:rPr>
        <w:t xml:space="preserve">5% </w:t>
      </w:r>
      <w:r w:rsidR="00345119">
        <w:rPr>
          <w:rFonts w:ascii="Times New Roman" w:hAnsi="Times New Roman"/>
          <w:sz w:val="24"/>
          <w:szCs w:val="24"/>
        </w:rPr>
        <w:t xml:space="preserve">оболелих </w:t>
      </w:r>
      <w:r w:rsidR="00513A8F">
        <w:rPr>
          <w:rFonts w:ascii="Times New Roman" w:hAnsi="Times New Roman"/>
          <w:sz w:val="24"/>
          <w:szCs w:val="24"/>
        </w:rPr>
        <w:t xml:space="preserve">хипертироидни и код њих се развија обољење које подсећа на </w:t>
      </w:r>
      <w:r w:rsidRPr="00775BCF">
        <w:rPr>
          <w:rFonts w:ascii="Times New Roman" w:hAnsi="Times New Roman"/>
          <w:i/>
          <w:sz w:val="24"/>
          <w:szCs w:val="24"/>
        </w:rPr>
        <w:t>Graves</w:t>
      </w:r>
      <w:r>
        <w:rPr>
          <w:rFonts w:ascii="Times New Roman" w:hAnsi="Times New Roman"/>
          <w:sz w:val="24"/>
          <w:szCs w:val="24"/>
        </w:rPr>
        <w:t xml:space="preserve">-ову болест </w:t>
      </w:r>
      <w:r w:rsidR="00513A8F">
        <w:rPr>
          <w:rFonts w:ascii="Times New Roman" w:hAnsi="Times New Roman"/>
          <w:sz w:val="24"/>
          <w:szCs w:val="24"/>
        </w:rPr>
        <w:t>(познато и као "Хашитоксикоза"). Око 50% оболелих евентуално постају хипотиреоидни што је последица деструкције штитасте жлезде.</w:t>
      </w:r>
      <w:r w:rsidR="00345119">
        <w:rPr>
          <w:rFonts w:ascii="Times New Roman" w:hAnsi="Times New Roman"/>
          <w:sz w:val="24"/>
          <w:szCs w:val="24"/>
        </w:rPr>
        <w:t xml:space="preserve"> </w:t>
      </w:r>
      <w:r w:rsidRPr="003739F1">
        <w:rPr>
          <w:rFonts w:ascii="Times New Roman" w:hAnsi="Times New Roman"/>
          <w:i/>
          <w:sz w:val="24"/>
          <w:szCs w:val="24"/>
        </w:rPr>
        <w:t>Hashimoto-</w:t>
      </w:r>
      <w:r w:rsidR="00513A8F">
        <w:rPr>
          <w:rFonts w:ascii="Times New Roman" w:hAnsi="Times New Roman"/>
          <w:sz w:val="24"/>
          <w:szCs w:val="24"/>
        </w:rPr>
        <w:t xml:space="preserve">ов тиреоидитис је фамилијарно обољење и удружено је са другим орган-специфичним аутоимунским обољењима. </w:t>
      </w:r>
    </w:p>
    <w:p w14:paraId="2F59DA3B" w14:textId="77777777" w:rsidR="00A152EE" w:rsidRPr="00A152EE" w:rsidRDefault="00A152EE" w:rsidP="00513A8F">
      <w:pPr>
        <w:spacing w:after="0"/>
        <w:ind w:firstLine="720"/>
        <w:jc w:val="both"/>
        <w:rPr>
          <w:rFonts w:ascii="Times New Roman" w:hAnsi="Times New Roman"/>
          <w:b/>
          <w:sz w:val="24"/>
          <w:szCs w:val="24"/>
        </w:rPr>
      </w:pPr>
      <w:r w:rsidRPr="00A152EE">
        <w:rPr>
          <w:rFonts w:ascii="Times New Roman" w:hAnsi="Times New Roman"/>
          <w:sz w:val="24"/>
          <w:szCs w:val="24"/>
        </w:rPr>
        <w:t>Поремећај у синтези хормона</w:t>
      </w:r>
      <w:r>
        <w:rPr>
          <w:rFonts w:ascii="Times New Roman" w:hAnsi="Times New Roman"/>
          <w:b/>
          <w:sz w:val="24"/>
          <w:szCs w:val="24"/>
        </w:rPr>
        <w:t xml:space="preserve"> </w:t>
      </w:r>
      <w:r w:rsidRPr="00A152EE">
        <w:rPr>
          <w:rFonts w:ascii="Times New Roman" w:hAnsi="Times New Roman"/>
          <w:sz w:val="24"/>
          <w:szCs w:val="24"/>
        </w:rPr>
        <w:t xml:space="preserve">је резултат </w:t>
      </w:r>
      <w:r>
        <w:rPr>
          <w:rFonts w:ascii="Times New Roman" w:hAnsi="Times New Roman"/>
          <w:sz w:val="24"/>
          <w:szCs w:val="24"/>
        </w:rPr>
        <w:t xml:space="preserve">апоптотске </w:t>
      </w:r>
      <w:r w:rsidRPr="00A152EE">
        <w:rPr>
          <w:rFonts w:ascii="Times New Roman" w:hAnsi="Times New Roman"/>
          <w:sz w:val="24"/>
          <w:szCs w:val="24"/>
        </w:rPr>
        <w:t>деструкције</w:t>
      </w:r>
      <w:r>
        <w:rPr>
          <w:rFonts w:ascii="Times New Roman" w:hAnsi="Times New Roman"/>
          <w:sz w:val="24"/>
          <w:szCs w:val="24"/>
        </w:rPr>
        <w:t xml:space="preserve">  тиреоидних ћелија. Када је више од 90% тиреоидних жлезда уништено развија се хипотиреоидизам. Овај аутоимунски тиреоидитис карактеришу апоптоза тиреоидних ћелија и последична деструкција фоликула.</w:t>
      </w:r>
    </w:p>
    <w:p w14:paraId="2515E8F8" w14:textId="77777777" w:rsidR="008B5AF1" w:rsidRDefault="004E2D10" w:rsidP="00513A8F">
      <w:pPr>
        <w:spacing w:after="0"/>
        <w:ind w:firstLine="720"/>
        <w:jc w:val="both"/>
        <w:rPr>
          <w:rFonts w:ascii="Times New Roman" w:hAnsi="Times New Roman"/>
          <w:sz w:val="24"/>
          <w:szCs w:val="24"/>
        </w:rPr>
      </w:pPr>
      <w:r w:rsidRPr="004E2D10">
        <w:rPr>
          <w:rFonts w:ascii="Times New Roman" w:hAnsi="Times New Roman"/>
          <w:sz w:val="24"/>
          <w:szCs w:val="24"/>
        </w:rPr>
        <w:t>У</w:t>
      </w:r>
      <w:r>
        <w:rPr>
          <w:rFonts w:ascii="Times New Roman" w:hAnsi="Times New Roman"/>
          <w:b/>
          <w:sz w:val="24"/>
          <w:szCs w:val="24"/>
        </w:rPr>
        <w:t xml:space="preserve"> п</w:t>
      </w:r>
      <w:r w:rsidR="00513A8F" w:rsidRPr="009F596B">
        <w:rPr>
          <w:rFonts w:ascii="Times New Roman" w:hAnsi="Times New Roman"/>
          <w:b/>
          <w:sz w:val="24"/>
          <w:szCs w:val="24"/>
        </w:rPr>
        <w:t>атогенез</w:t>
      </w:r>
      <w:r>
        <w:rPr>
          <w:rFonts w:ascii="Times New Roman" w:hAnsi="Times New Roman"/>
          <w:b/>
          <w:sz w:val="24"/>
          <w:szCs w:val="24"/>
        </w:rPr>
        <w:t>у</w:t>
      </w:r>
      <w:r w:rsidR="00513A8F">
        <w:rPr>
          <w:rFonts w:ascii="Times New Roman" w:hAnsi="Times New Roman"/>
          <w:sz w:val="24"/>
          <w:szCs w:val="24"/>
        </w:rPr>
        <w:t xml:space="preserve"> </w:t>
      </w:r>
      <w:r w:rsidR="003739F1" w:rsidRPr="003739F1">
        <w:rPr>
          <w:rFonts w:ascii="Times New Roman" w:hAnsi="Times New Roman"/>
          <w:i/>
          <w:sz w:val="24"/>
          <w:szCs w:val="24"/>
        </w:rPr>
        <w:t>Hashimoto-</w:t>
      </w:r>
      <w:r w:rsidR="00513A8F">
        <w:rPr>
          <w:rFonts w:ascii="Times New Roman" w:hAnsi="Times New Roman"/>
          <w:sz w:val="24"/>
          <w:szCs w:val="24"/>
        </w:rPr>
        <w:t xml:space="preserve">овог тиреоидитиса </w:t>
      </w:r>
      <w:r w:rsidR="009F596B">
        <w:rPr>
          <w:rFonts w:ascii="Times New Roman" w:hAnsi="Times New Roman"/>
          <w:sz w:val="24"/>
          <w:szCs w:val="24"/>
        </w:rPr>
        <w:t xml:space="preserve">(табела </w:t>
      </w:r>
      <w:r w:rsidR="003739F1">
        <w:rPr>
          <w:rFonts w:ascii="Times New Roman" w:hAnsi="Times New Roman"/>
          <w:sz w:val="24"/>
          <w:szCs w:val="24"/>
        </w:rPr>
        <w:t>8</w:t>
      </w:r>
      <w:r w:rsidR="009F596B">
        <w:rPr>
          <w:rFonts w:ascii="Times New Roman" w:hAnsi="Times New Roman"/>
          <w:sz w:val="24"/>
          <w:szCs w:val="24"/>
        </w:rPr>
        <w:t xml:space="preserve">) </w:t>
      </w:r>
      <w:r>
        <w:rPr>
          <w:rFonts w:ascii="Times New Roman" w:hAnsi="Times New Roman"/>
          <w:sz w:val="24"/>
          <w:szCs w:val="24"/>
        </w:rPr>
        <w:t>укључени су</w:t>
      </w:r>
      <w:r w:rsidR="00513A8F">
        <w:rPr>
          <w:rFonts w:ascii="Times New Roman" w:hAnsi="Times New Roman"/>
          <w:sz w:val="24"/>
          <w:szCs w:val="24"/>
        </w:rPr>
        <w:t xml:space="preserve"> Т лимфоцит</w:t>
      </w:r>
      <w:r>
        <w:rPr>
          <w:rFonts w:ascii="Times New Roman" w:hAnsi="Times New Roman"/>
          <w:sz w:val="24"/>
          <w:szCs w:val="24"/>
        </w:rPr>
        <w:t>и</w:t>
      </w:r>
      <w:r w:rsidR="00513A8F">
        <w:rPr>
          <w:rFonts w:ascii="Times New Roman" w:hAnsi="Times New Roman"/>
          <w:sz w:val="24"/>
          <w:szCs w:val="24"/>
        </w:rPr>
        <w:t xml:space="preserve"> </w:t>
      </w:r>
      <w:r w:rsidR="009F596B">
        <w:rPr>
          <w:rFonts w:ascii="Times New Roman" w:hAnsi="Times New Roman"/>
          <w:sz w:val="24"/>
          <w:szCs w:val="24"/>
        </w:rPr>
        <w:t>који су сензибилисани на тироидне антигене.</w:t>
      </w:r>
      <w:r>
        <w:rPr>
          <w:rFonts w:ascii="Times New Roman" w:hAnsi="Times New Roman"/>
          <w:sz w:val="24"/>
          <w:szCs w:val="24"/>
        </w:rPr>
        <w:t xml:space="preserve"> Две главне клиничке форме болести су струма и атрофични аутоимунски тиреоидитис.</w:t>
      </w:r>
      <w:r w:rsidR="00345119">
        <w:rPr>
          <w:rFonts w:ascii="Times New Roman" w:hAnsi="Times New Roman"/>
          <w:sz w:val="24"/>
          <w:szCs w:val="24"/>
        </w:rPr>
        <w:t xml:space="preserve"> </w:t>
      </w:r>
      <w:r w:rsidR="009F596B">
        <w:rPr>
          <w:rFonts w:ascii="Times New Roman" w:hAnsi="Times New Roman"/>
          <w:sz w:val="24"/>
          <w:szCs w:val="24"/>
        </w:rPr>
        <w:t xml:space="preserve">Струма је резултат изражене инфилтрације штитасте жлезде Т лимфоцитима </w:t>
      </w:r>
      <w:r>
        <w:rPr>
          <w:rFonts w:ascii="Times New Roman" w:hAnsi="Times New Roman"/>
          <w:sz w:val="24"/>
          <w:szCs w:val="24"/>
        </w:rPr>
        <w:t>са извесним степеном хипертрофије тироидног ткива</w:t>
      </w:r>
      <w:r w:rsidR="00056CE9">
        <w:rPr>
          <w:rFonts w:ascii="Times New Roman" w:hAnsi="Times New Roman"/>
          <w:sz w:val="24"/>
          <w:szCs w:val="24"/>
        </w:rPr>
        <w:t>.</w:t>
      </w:r>
      <w:r w:rsidR="009F596B">
        <w:rPr>
          <w:rFonts w:ascii="Times New Roman" w:hAnsi="Times New Roman"/>
          <w:sz w:val="24"/>
          <w:szCs w:val="24"/>
        </w:rPr>
        <w:t xml:space="preserve"> </w:t>
      </w:r>
      <w:r w:rsidR="00B4594E" w:rsidRPr="00862ABC">
        <w:rPr>
          <w:rFonts w:ascii="Times New Roman" w:hAnsi="Times New Roman"/>
          <w:sz w:val="24"/>
          <w:szCs w:val="24"/>
        </w:rPr>
        <w:t>За деструкцију тироидних ћелија одговорни су цитотоксички Т лимфоцити који индукују њихову апоптозу</w:t>
      </w:r>
      <w:r>
        <w:rPr>
          <w:rFonts w:ascii="Times New Roman" w:hAnsi="Times New Roman"/>
          <w:sz w:val="24"/>
          <w:szCs w:val="24"/>
        </w:rPr>
        <w:t xml:space="preserve"> која је</w:t>
      </w:r>
      <w:r w:rsidR="00B4594E" w:rsidRPr="00862ABC">
        <w:rPr>
          <w:rFonts w:ascii="Times New Roman" w:hAnsi="Times New Roman"/>
          <w:sz w:val="24"/>
          <w:szCs w:val="24"/>
        </w:rPr>
        <w:t xml:space="preserve"> посредован</w:t>
      </w:r>
      <w:r>
        <w:rPr>
          <w:rFonts w:ascii="Times New Roman" w:hAnsi="Times New Roman"/>
          <w:sz w:val="24"/>
          <w:szCs w:val="24"/>
        </w:rPr>
        <w:t>а</w:t>
      </w:r>
      <w:r w:rsidR="00B4594E" w:rsidRPr="00862ABC">
        <w:rPr>
          <w:rFonts w:ascii="Times New Roman" w:hAnsi="Times New Roman"/>
          <w:sz w:val="24"/>
          <w:szCs w:val="24"/>
        </w:rPr>
        <w:t xml:space="preserve"> Fas молекулом. У </w:t>
      </w:r>
      <w:r w:rsidR="00B4594E" w:rsidRPr="00862ABC">
        <w:rPr>
          <w:rFonts w:ascii="Times New Roman" w:hAnsi="Times New Roman"/>
          <w:i/>
          <w:sz w:val="24"/>
          <w:szCs w:val="24"/>
        </w:rPr>
        <w:t>Hashimoto-</w:t>
      </w:r>
      <w:r w:rsidR="00B4594E" w:rsidRPr="00862ABC">
        <w:rPr>
          <w:rFonts w:ascii="Times New Roman" w:hAnsi="Times New Roman"/>
          <w:sz w:val="24"/>
          <w:szCs w:val="24"/>
        </w:rPr>
        <w:t>овом тиреоидитису, тиреоидне ћелије повећано експримирају Fas молекуле вероватно под утицајем IFN-γ ко</w:t>
      </w:r>
      <w:r w:rsidR="00695219">
        <w:rPr>
          <w:rFonts w:ascii="Times New Roman" w:hAnsi="Times New Roman"/>
          <w:sz w:val="24"/>
          <w:szCs w:val="24"/>
        </w:rPr>
        <w:t>га</w:t>
      </w:r>
      <w:r w:rsidR="00B4594E" w:rsidRPr="00862ABC">
        <w:rPr>
          <w:rFonts w:ascii="Times New Roman" w:hAnsi="Times New Roman"/>
          <w:sz w:val="24"/>
          <w:szCs w:val="24"/>
        </w:rPr>
        <w:t xml:space="preserve"> продукују Th1 лимфоцити. </w:t>
      </w:r>
      <w:r w:rsidR="009D466B" w:rsidRPr="00862ABC">
        <w:rPr>
          <w:rFonts w:ascii="Times New Roman" w:hAnsi="Times New Roman"/>
          <w:sz w:val="24"/>
          <w:szCs w:val="24"/>
        </w:rPr>
        <w:t xml:space="preserve">Додатно, тироидне ћелије истовремено исказују Fas и FasL и подлежу аутоапоптози. </w:t>
      </w:r>
      <w:r w:rsidR="00B4594E" w:rsidRPr="00862ABC">
        <w:rPr>
          <w:rFonts w:ascii="Times New Roman" w:hAnsi="Times New Roman"/>
          <w:sz w:val="24"/>
          <w:szCs w:val="24"/>
        </w:rPr>
        <w:t>Ова деструкција штитасте жлезде резултира смањен</w:t>
      </w:r>
      <w:r w:rsidR="00695219">
        <w:rPr>
          <w:rFonts w:ascii="Times New Roman" w:hAnsi="Times New Roman"/>
          <w:sz w:val="24"/>
          <w:szCs w:val="24"/>
        </w:rPr>
        <w:t>ом</w:t>
      </w:r>
      <w:r w:rsidR="00B4594E" w:rsidRPr="00862ABC">
        <w:rPr>
          <w:rFonts w:ascii="Times New Roman" w:hAnsi="Times New Roman"/>
          <w:sz w:val="24"/>
          <w:szCs w:val="24"/>
        </w:rPr>
        <w:t xml:space="preserve"> концентрациј</w:t>
      </w:r>
      <w:r w:rsidR="00695219">
        <w:rPr>
          <w:rFonts w:ascii="Times New Roman" w:hAnsi="Times New Roman"/>
          <w:sz w:val="24"/>
          <w:szCs w:val="24"/>
        </w:rPr>
        <w:t>ом</w:t>
      </w:r>
      <w:r w:rsidR="00B4594E" w:rsidRPr="00862ABC">
        <w:rPr>
          <w:rFonts w:ascii="Times New Roman" w:hAnsi="Times New Roman"/>
          <w:sz w:val="24"/>
          <w:szCs w:val="24"/>
        </w:rPr>
        <w:t xml:space="preserve"> Т3 и FT4 у серуму, </w:t>
      </w:r>
      <w:r w:rsidR="00695219">
        <w:rPr>
          <w:rFonts w:ascii="Times New Roman" w:hAnsi="Times New Roman"/>
          <w:sz w:val="24"/>
          <w:szCs w:val="24"/>
        </w:rPr>
        <w:t>као и</w:t>
      </w:r>
      <w:r w:rsidR="00B4594E" w:rsidRPr="00862ABC">
        <w:rPr>
          <w:rFonts w:ascii="Times New Roman" w:hAnsi="Times New Roman"/>
          <w:sz w:val="24"/>
          <w:szCs w:val="24"/>
        </w:rPr>
        <w:t xml:space="preserve"> пораст</w:t>
      </w:r>
      <w:r w:rsidR="00695219">
        <w:rPr>
          <w:rFonts w:ascii="Times New Roman" w:hAnsi="Times New Roman"/>
          <w:sz w:val="24"/>
          <w:szCs w:val="24"/>
        </w:rPr>
        <w:t>ом</w:t>
      </w:r>
      <w:r w:rsidR="00B4594E" w:rsidRPr="00862ABC">
        <w:rPr>
          <w:rFonts w:ascii="Times New Roman" w:hAnsi="Times New Roman"/>
          <w:sz w:val="24"/>
          <w:szCs w:val="24"/>
        </w:rPr>
        <w:t xml:space="preserve"> TSH.</w:t>
      </w:r>
      <w:r w:rsidR="00AE52AA">
        <w:rPr>
          <w:rFonts w:ascii="Times New Roman" w:hAnsi="Times New Roman"/>
          <w:sz w:val="24"/>
          <w:szCs w:val="24"/>
        </w:rPr>
        <w:t xml:space="preserve"> Т лимфоцити који реагују на антигене (нарочито на тироидну пероксидазу и тироглобулин) могу се детектовати како у тироидном ткиву тако и у крви.</w:t>
      </w:r>
    </w:p>
    <w:p w14:paraId="54973C46" w14:textId="77777777" w:rsidR="00E3191E" w:rsidRPr="00E3191E" w:rsidRDefault="00E3191E" w:rsidP="00513A8F">
      <w:pPr>
        <w:spacing w:after="0"/>
        <w:ind w:firstLine="720"/>
        <w:jc w:val="both"/>
        <w:rPr>
          <w:rFonts w:ascii="Times New Roman" w:hAnsi="Times New Roman"/>
          <w:sz w:val="10"/>
          <w:szCs w:val="10"/>
        </w:rPr>
      </w:pPr>
    </w:p>
    <w:p w14:paraId="48F01C86" w14:textId="77777777" w:rsidR="00E3191E" w:rsidRPr="00E3191E" w:rsidRDefault="00AB4BD6" w:rsidP="00513A8F">
      <w:pPr>
        <w:spacing w:after="0"/>
        <w:ind w:firstLine="72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6944" behindDoc="0" locked="0" layoutInCell="1" allowOverlap="1" wp14:anchorId="4ECD32C5">
                <wp:simplePos x="0" y="0"/>
                <wp:positionH relativeFrom="column">
                  <wp:posOffset>55880</wp:posOffset>
                </wp:positionH>
                <wp:positionV relativeFrom="paragraph">
                  <wp:posOffset>38100</wp:posOffset>
                </wp:positionV>
                <wp:extent cx="5963285" cy="1375410"/>
                <wp:effectExtent l="8255" t="9525" r="10160" b="5715"/>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285" cy="137541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1EDCBA62" w14:textId="77777777" w:rsidR="00E3191E" w:rsidRPr="00E3191E" w:rsidRDefault="00E3191E" w:rsidP="00CC6553">
                            <w:pPr>
                              <w:shd w:val="clear" w:color="auto" w:fill="EAF1DD" w:themeFill="accent3" w:themeFillTint="33"/>
                              <w:jc w:val="both"/>
                            </w:pPr>
                            <w:r w:rsidRPr="00E3191E">
                              <w:rPr>
                                <w:rFonts w:ascii="Times New Roman" w:hAnsi="Times New Roman"/>
                              </w:rPr>
                              <w:t>У ћелијском инфилтрату су углавном заступљени CD4</w:t>
                            </w:r>
                            <w:r w:rsidRPr="00E3191E">
                              <w:rPr>
                                <w:rFonts w:ascii="Times New Roman" w:hAnsi="Times New Roman"/>
                                <w:vertAlign w:val="superscript"/>
                              </w:rPr>
                              <w:t>+</w:t>
                            </w:r>
                            <w:r w:rsidRPr="00E3191E">
                              <w:rPr>
                                <w:rFonts w:ascii="Times New Roman" w:hAnsi="Times New Roman"/>
                              </w:rPr>
                              <w:t xml:space="preserve"> и CD8</w:t>
                            </w:r>
                            <w:r w:rsidRPr="00E3191E">
                              <w:rPr>
                                <w:rFonts w:ascii="Times New Roman" w:hAnsi="Times New Roman"/>
                                <w:vertAlign w:val="superscript"/>
                              </w:rPr>
                              <w:t>+</w:t>
                            </w:r>
                            <w:r w:rsidRPr="00E3191E">
                              <w:rPr>
                                <w:rFonts w:ascii="Times New Roman" w:hAnsi="Times New Roman"/>
                              </w:rPr>
                              <w:t xml:space="preserve"> Т лимфоцити, као и В лимфоцити који на овом месту формирају лимфоидне фоликуле и герминативне центре. Региструју се и антитела специфична за тироглобулин и TPO чија улога је нејасна. Претпоставља се да ова антитела могу да се вежу за комплемент и да оштећују ћелије. Такође се региструју и антитела специфична за TSH рецептор која функционишу као антагонисти TSH и могу у неким случајевима да изазову атрофичну форму </w:t>
                            </w:r>
                            <w:r w:rsidRPr="00E3191E">
                              <w:rPr>
                                <w:rFonts w:ascii="Times New Roman" w:hAnsi="Times New Roman"/>
                                <w:i/>
                              </w:rPr>
                              <w:t>Hashimoto-</w:t>
                            </w:r>
                            <w:r w:rsidRPr="00E3191E">
                              <w:rPr>
                                <w:rFonts w:ascii="Times New Roman" w:hAnsi="Times New Roman"/>
                              </w:rPr>
                              <w:t>овог тиреоидитиса (раније означен као примарни микседем).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D32C5" id="Text Box 4" o:spid="_x0000_s1031" type="#_x0000_t202" style="position:absolute;left:0;text-align:left;margin-left:4.4pt;margin-top:3pt;width:469.55pt;height:108.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" fillcolor="#eaf1dd [662]" strokecolor="#9bbb59 [3206]">
                <v:textbox>
                  <w:txbxContent>
                    <w:p w14:paraId="1EDCBA62" w14:textId="77777777" w:rsidR="00E3191E" w:rsidRPr="00E3191E" w:rsidRDefault="00E3191E" w:rsidP="00CC6553">
                      <w:pPr>
                        <w:shd w:val="clear" w:color="auto" w:fill="EAF1DD" w:themeFill="accent3" w:themeFillTint="33"/>
                        <w:jc w:val="both"/>
                      </w:pPr>
                      <w:r w:rsidRPr="00E3191E">
                        <w:rPr>
                          <w:rFonts w:ascii="Times New Roman" w:hAnsi="Times New Roman"/>
                        </w:rPr>
                        <w:t>У ћелијском инфилтрату су углавном заступљени CD4</w:t>
                      </w:r>
                      <w:r w:rsidRPr="00E3191E">
                        <w:rPr>
                          <w:rFonts w:ascii="Times New Roman" w:hAnsi="Times New Roman"/>
                          <w:vertAlign w:val="superscript"/>
                        </w:rPr>
                        <w:t>+</w:t>
                      </w:r>
                      <w:r w:rsidRPr="00E3191E">
                        <w:rPr>
                          <w:rFonts w:ascii="Times New Roman" w:hAnsi="Times New Roman"/>
                        </w:rPr>
                        <w:t xml:space="preserve"> и CD8</w:t>
                      </w:r>
                      <w:r w:rsidRPr="00E3191E">
                        <w:rPr>
                          <w:rFonts w:ascii="Times New Roman" w:hAnsi="Times New Roman"/>
                          <w:vertAlign w:val="superscript"/>
                        </w:rPr>
                        <w:t>+</w:t>
                      </w:r>
                      <w:r w:rsidRPr="00E3191E">
                        <w:rPr>
                          <w:rFonts w:ascii="Times New Roman" w:hAnsi="Times New Roman"/>
                        </w:rPr>
                        <w:t xml:space="preserve"> Т лимфоцити, као и В лимфоцити који на овом месту формирају лимфоидне фоликуле и герминативне центре. Региструју се и антитела специфична за тироглобулин и TPO чија улога је нејасна. Претпоставља се да ова антитела могу да се вежу за комплемент и да оштећују ћелије. Такође се региструју и антитела специфична за TSH рецептор која функционишу као антагонисти TSH и могу у неким случајевима да изазову атрофичну форму </w:t>
                      </w:r>
                      <w:r w:rsidRPr="00E3191E">
                        <w:rPr>
                          <w:rFonts w:ascii="Times New Roman" w:hAnsi="Times New Roman"/>
                          <w:i/>
                        </w:rPr>
                        <w:t>Hashimoto-</w:t>
                      </w:r>
                      <w:r w:rsidRPr="00E3191E">
                        <w:rPr>
                          <w:rFonts w:ascii="Times New Roman" w:hAnsi="Times New Roman"/>
                        </w:rPr>
                        <w:t>овог тиреоидитиса (раније означен као примарни микседем).</w:t>
                      </w:r>
                    </w:p>
                  </w:txbxContent>
                </v:textbox>
              </v:shape>
            </w:pict>
          </mc:Fallback>
        </mc:AlternateContent>
      </w:r>
    </w:p>
    <w:p w14:paraId="3E832B61" w14:textId="77777777" w:rsidR="00056CE9" w:rsidRPr="00BA508A" w:rsidRDefault="00B4594E" w:rsidP="00513A8F">
      <w:pPr>
        <w:spacing w:after="0"/>
        <w:ind w:firstLine="720"/>
        <w:jc w:val="both"/>
        <w:rPr>
          <w:rFonts w:ascii="Times New Roman" w:hAnsi="Times New Roman"/>
          <w:sz w:val="24"/>
          <w:szCs w:val="24"/>
        </w:rPr>
      </w:pPr>
      <w:r w:rsidRPr="00122234">
        <w:rPr>
          <w:rFonts w:ascii="Times New Roman" w:hAnsi="Times New Roman"/>
          <w:color w:val="FF0000"/>
          <w:sz w:val="24"/>
          <w:szCs w:val="24"/>
        </w:rPr>
        <w:t xml:space="preserve"> </w:t>
      </w:r>
    </w:p>
    <w:p w14:paraId="4923F4E4" w14:textId="77777777" w:rsidR="00E3191E" w:rsidRDefault="00E3191E" w:rsidP="00513A8F">
      <w:pPr>
        <w:spacing w:after="0"/>
        <w:ind w:firstLine="720"/>
        <w:jc w:val="both"/>
        <w:rPr>
          <w:rFonts w:ascii="Times New Roman" w:hAnsi="Times New Roman"/>
          <w:sz w:val="24"/>
          <w:szCs w:val="24"/>
        </w:rPr>
      </w:pPr>
    </w:p>
    <w:p w14:paraId="0376A1B4" w14:textId="77777777" w:rsidR="00E3191E" w:rsidRDefault="00E3191E" w:rsidP="00513A8F">
      <w:pPr>
        <w:spacing w:after="0"/>
        <w:ind w:firstLine="720"/>
        <w:jc w:val="both"/>
        <w:rPr>
          <w:rFonts w:ascii="Times New Roman" w:hAnsi="Times New Roman"/>
          <w:sz w:val="24"/>
          <w:szCs w:val="24"/>
        </w:rPr>
      </w:pPr>
    </w:p>
    <w:p w14:paraId="792625D1" w14:textId="77777777" w:rsidR="00E3191E" w:rsidRDefault="00E3191E" w:rsidP="00513A8F">
      <w:pPr>
        <w:spacing w:after="0"/>
        <w:ind w:firstLine="720"/>
        <w:jc w:val="both"/>
        <w:rPr>
          <w:rFonts w:ascii="Times New Roman" w:hAnsi="Times New Roman"/>
          <w:sz w:val="24"/>
          <w:szCs w:val="24"/>
        </w:rPr>
      </w:pPr>
    </w:p>
    <w:p w14:paraId="4785C24E" w14:textId="77777777" w:rsidR="00E3191E" w:rsidRDefault="00E3191E" w:rsidP="00513A8F">
      <w:pPr>
        <w:spacing w:after="0"/>
        <w:ind w:firstLine="720"/>
        <w:jc w:val="both"/>
        <w:rPr>
          <w:rFonts w:ascii="Times New Roman" w:hAnsi="Times New Roman"/>
          <w:sz w:val="24"/>
          <w:szCs w:val="24"/>
        </w:rPr>
      </w:pPr>
    </w:p>
    <w:p w14:paraId="717BFC14" w14:textId="77777777" w:rsidR="00E3191E" w:rsidRDefault="00E3191E" w:rsidP="00513A8F">
      <w:pPr>
        <w:spacing w:after="0"/>
        <w:ind w:firstLine="720"/>
        <w:jc w:val="both"/>
        <w:rPr>
          <w:rFonts w:ascii="Times New Roman" w:hAnsi="Times New Roman"/>
          <w:sz w:val="24"/>
          <w:szCs w:val="24"/>
        </w:rPr>
      </w:pPr>
    </w:p>
    <w:p w14:paraId="3C8291FD" w14:textId="77777777" w:rsidR="00E3191E" w:rsidRPr="00E3191E" w:rsidRDefault="00E3191E" w:rsidP="00513A8F">
      <w:pPr>
        <w:spacing w:after="0"/>
        <w:ind w:firstLine="720"/>
        <w:jc w:val="both"/>
        <w:rPr>
          <w:rFonts w:ascii="Times New Roman" w:hAnsi="Times New Roman"/>
          <w:sz w:val="10"/>
          <w:szCs w:val="10"/>
        </w:rPr>
      </w:pPr>
    </w:p>
    <w:p w14:paraId="78276129" w14:textId="77777777" w:rsidR="00EF7658" w:rsidRDefault="009810ED" w:rsidP="00513A8F">
      <w:pPr>
        <w:spacing w:after="0"/>
        <w:ind w:firstLine="720"/>
        <w:jc w:val="both"/>
        <w:rPr>
          <w:rFonts w:ascii="Times New Roman" w:hAnsi="Times New Roman"/>
          <w:sz w:val="24"/>
          <w:szCs w:val="24"/>
        </w:rPr>
      </w:pPr>
      <w:r>
        <w:rPr>
          <w:rFonts w:ascii="Times New Roman" w:hAnsi="Times New Roman"/>
          <w:sz w:val="24"/>
          <w:szCs w:val="24"/>
        </w:rPr>
        <w:lastRenderedPageBreak/>
        <w:t xml:space="preserve">Главна компликација </w:t>
      </w:r>
      <w:r w:rsidR="003739F1" w:rsidRPr="003739F1">
        <w:rPr>
          <w:rFonts w:ascii="Times New Roman" w:hAnsi="Times New Roman"/>
          <w:i/>
          <w:sz w:val="24"/>
          <w:szCs w:val="24"/>
        </w:rPr>
        <w:t>Hashimoto-</w:t>
      </w:r>
      <w:r>
        <w:rPr>
          <w:rFonts w:ascii="Times New Roman" w:hAnsi="Times New Roman"/>
          <w:sz w:val="24"/>
          <w:szCs w:val="24"/>
        </w:rPr>
        <w:t xml:space="preserve">овог тиреоидитиса је прогресивни хипотироидизам. </w:t>
      </w:r>
    </w:p>
    <w:p w14:paraId="19C76253" w14:textId="77777777" w:rsidR="001E4549" w:rsidRDefault="001E4549" w:rsidP="001E4549">
      <w:pPr>
        <w:spacing w:after="0"/>
        <w:ind w:firstLine="720"/>
        <w:jc w:val="both"/>
        <w:rPr>
          <w:rFonts w:ascii="Times New Roman" w:hAnsi="Times New Roman"/>
          <w:sz w:val="24"/>
          <w:szCs w:val="24"/>
        </w:rPr>
      </w:pPr>
      <w:r>
        <w:rPr>
          <w:rFonts w:ascii="Times New Roman" w:hAnsi="Times New Roman"/>
          <w:sz w:val="24"/>
          <w:szCs w:val="24"/>
        </w:rPr>
        <w:t xml:space="preserve">У </w:t>
      </w:r>
      <w:r w:rsidRPr="00EF7658">
        <w:rPr>
          <w:rFonts w:ascii="Times New Roman" w:hAnsi="Times New Roman"/>
          <w:b/>
          <w:sz w:val="24"/>
          <w:szCs w:val="24"/>
        </w:rPr>
        <w:t>диференцијалну дијагнозу</w:t>
      </w:r>
      <w:r>
        <w:rPr>
          <w:rFonts w:ascii="Times New Roman" w:hAnsi="Times New Roman"/>
          <w:sz w:val="24"/>
          <w:szCs w:val="24"/>
        </w:rPr>
        <w:t xml:space="preserve"> </w:t>
      </w:r>
      <w:r w:rsidRPr="003739F1">
        <w:rPr>
          <w:rFonts w:ascii="Times New Roman" w:hAnsi="Times New Roman"/>
          <w:i/>
          <w:sz w:val="24"/>
          <w:szCs w:val="24"/>
        </w:rPr>
        <w:t>Hashimoto</w:t>
      </w:r>
      <w:r>
        <w:rPr>
          <w:rFonts w:ascii="Times New Roman" w:hAnsi="Times New Roman"/>
          <w:i/>
          <w:sz w:val="24"/>
          <w:szCs w:val="24"/>
        </w:rPr>
        <w:t>-</w:t>
      </w:r>
      <w:r>
        <w:rPr>
          <w:rFonts w:ascii="Times New Roman" w:hAnsi="Times New Roman"/>
          <w:sz w:val="24"/>
          <w:szCs w:val="24"/>
        </w:rPr>
        <w:t>вог тиреоидитиса су укључени једноставна струма и субакутни (</w:t>
      </w:r>
      <w:r w:rsidRPr="00695219">
        <w:rPr>
          <w:rFonts w:ascii="Times New Roman" w:hAnsi="Times New Roman"/>
          <w:i/>
          <w:sz w:val="24"/>
          <w:szCs w:val="24"/>
        </w:rPr>
        <w:t>De Quervain's</w:t>
      </w:r>
      <w:r>
        <w:rPr>
          <w:rFonts w:ascii="Times New Roman" w:hAnsi="Times New Roman"/>
          <w:sz w:val="24"/>
          <w:szCs w:val="24"/>
        </w:rPr>
        <w:t>)</w:t>
      </w:r>
      <w:r w:rsidRPr="00A17688">
        <w:rPr>
          <w:rFonts w:ascii="Times New Roman" w:hAnsi="Times New Roman"/>
          <w:sz w:val="24"/>
          <w:szCs w:val="24"/>
        </w:rPr>
        <w:t xml:space="preserve"> </w:t>
      </w:r>
      <w:r>
        <w:rPr>
          <w:rFonts w:ascii="Times New Roman" w:hAnsi="Times New Roman"/>
          <w:sz w:val="24"/>
          <w:szCs w:val="24"/>
        </w:rPr>
        <w:t xml:space="preserve">тиреидитис. </w:t>
      </w:r>
      <w:r w:rsidRPr="00695219">
        <w:rPr>
          <w:rFonts w:ascii="Times New Roman" w:hAnsi="Times New Roman"/>
          <w:b/>
          <w:i/>
          <w:sz w:val="24"/>
          <w:szCs w:val="24"/>
        </w:rPr>
        <w:t>De Quervain's</w:t>
      </w:r>
      <w:r w:rsidRPr="00EF7658">
        <w:rPr>
          <w:rFonts w:ascii="Times New Roman" w:hAnsi="Times New Roman"/>
          <w:b/>
          <w:sz w:val="24"/>
          <w:szCs w:val="24"/>
        </w:rPr>
        <w:t xml:space="preserve"> тир</w:t>
      </w:r>
      <w:r>
        <w:rPr>
          <w:rFonts w:ascii="Times New Roman" w:hAnsi="Times New Roman"/>
          <w:b/>
          <w:sz w:val="24"/>
          <w:szCs w:val="24"/>
        </w:rPr>
        <w:t>е</w:t>
      </w:r>
      <w:r w:rsidRPr="00EF7658">
        <w:rPr>
          <w:rFonts w:ascii="Times New Roman" w:hAnsi="Times New Roman"/>
          <w:b/>
          <w:sz w:val="24"/>
          <w:szCs w:val="24"/>
        </w:rPr>
        <w:t>идитис</w:t>
      </w:r>
      <w:r>
        <w:rPr>
          <w:rFonts w:ascii="Times New Roman" w:hAnsi="Times New Roman"/>
          <w:sz w:val="24"/>
          <w:szCs w:val="24"/>
        </w:rPr>
        <w:t xml:space="preserve"> је г</w:t>
      </w:r>
      <w:r>
        <w:rPr>
          <w:rFonts w:ascii="Times New Roman" w:hAnsi="Times New Roman"/>
          <w:noProof/>
          <w:sz w:val="24"/>
          <w:szCs w:val="24"/>
          <w:lang w:val="sr-Cyrl-CS"/>
        </w:rPr>
        <w:t>рануломатозно</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запаљење</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штитасте</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жлезде које је</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изазвано</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вирусима</w:t>
      </w:r>
      <w:r w:rsidRPr="009D6444">
        <w:rPr>
          <w:rFonts w:ascii="Times New Roman" w:hAnsi="Times New Roman"/>
          <w:noProof/>
          <w:sz w:val="24"/>
          <w:szCs w:val="24"/>
          <w:lang w:val="sr-Cyrl-CS"/>
        </w:rPr>
        <w:t xml:space="preserve"> (</w:t>
      </w:r>
      <w:r w:rsidRPr="009D6444">
        <w:rPr>
          <w:rFonts w:ascii="Times New Roman" w:hAnsi="Times New Roman"/>
          <w:i/>
          <w:noProof/>
          <w:sz w:val="24"/>
          <w:szCs w:val="24"/>
          <w:lang w:val="sr-Latn-CS"/>
        </w:rPr>
        <w:t xml:space="preserve">mumps, coxacki, influenza, adenovirusi </w:t>
      </w:r>
      <w:r>
        <w:rPr>
          <w:rFonts w:ascii="Times New Roman" w:hAnsi="Times New Roman"/>
          <w:noProof/>
          <w:sz w:val="24"/>
          <w:szCs w:val="24"/>
        </w:rPr>
        <w:t xml:space="preserve">и </w:t>
      </w:r>
      <w:r w:rsidRPr="009D6444">
        <w:rPr>
          <w:rFonts w:ascii="Times New Roman" w:hAnsi="Times New Roman"/>
          <w:i/>
          <w:noProof/>
          <w:sz w:val="24"/>
          <w:szCs w:val="24"/>
          <w:lang w:val="sr-Latn-CS"/>
        </w:rPr>
        <w:t>echovirusi</w:t>
      </w:r>
      <w:r w:rsidRPr="009D6444">
        <w:rPr>
          <w:rFonts w:ascii="Times New Roman" w:hAnsi="Times New Roman"/>
          <w:noProof/>
          <w:sz w:val="24"/>
          <w:szCs w:val="24"/>
          <w:lang w:val="sr-Cyrl-CS"/>
        </w:rPr>
        <w:t>)</w:t>
      </w:r>
      <w:r>
        <w:rPr>
          <w:rFonts w:ascii="Times New Roman" w:hAnsi="Times New Roman"/>
          <w:noProof/>
          <w:sz w:val="24"/>
          <w:szCs w:val="24"/>
          <w:lang w:val="sr-Cyrl-CS"/>
        </w:rPr>
        <w:t>. Иницијално се дешава деструкција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фоликула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уз</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ослобађање</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тиреоглобулина, Т</w:t>
      </w:r>
      <w:r w:rsidRPr="009D6444">
        <w:rPr>
          <w:rFonts w:ascii="Times New Roman" w:hAnsi="Times New Roman"/>
          <w:noProof/>
          <w:sz w:val="24"/>
          <w:szCs w:val="24"/>
          <w:lang w:val="sr-Cyrl-CS"/>
        </w:rPr>
        <w:t xml:space="preserve">3 </w:t>
      </w:r>
      <w:r>
        <w:rPr>
          <w:rFonts w:ascii="Times New Roman" w:hAnsi="Times New Roman"/>
          <w:noProof/>
          <w:sz w:val="24"/>
          <w:szCs w:val="24"/>
          <w:lang w:val="sr-Cyrl-CS"/>
        </w:rPr>
        <w:t>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Т</w:t>
      </w:r>
      <w:r w:rsidRPr="009D6444">
        <w:rPr>
          <w:rFonts w:ascii="Times New Roman" w:hAnsi="Times New Roman"/>
          <w:noProof/>
          <w:sz w:val="24"/>
          <w:szCs w:val="24"/>
          <w:lang w:val="sr-Cyrl-CS"/>
        </w:rPr>
        <w:t xml:space="preserve">4 </w:t>
      </w:r>
      <w:r>
        <w:rPr>
          <w:rFonts w:ascii="Times New Roman" w:hAnsi="Times New Roman"/>
          <w:noProof/>
          <w:sz w:val="24"/>
          <w:szCs w:val="24"/>
          <w:lang w:val="sr-Cyrl-CS"/>
        </w:rPr>
        <w:t>што за последицу има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хипертироксинемију. Затим следи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фаза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опоравка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уз</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развој</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транзиторне</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хипотиреозе. Код оболелих присутан је бол</w:t>
      </w:r>
      <w:r w:rsidRPr="009D6444">
        <w:t xml:space="preserve"> </w:t>
      </w:r>
      <w:r>
        <w:rPr>
          <w:rFonts w:ascii="Times New Roman" w:hAnsi="Times New Roman"/>
          <w:noProof/>
          <w:sz w:val="24"/>
          <w:szCs w:val="24"/>
          <w:lang w:val="sr-Cyrl-CS"/>
        </w:rPr>
        <w:t>на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предној</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страни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врата</w:t>
      </w:r>
      <w:r w:rsidRPr="009D6444">
        <w:rPr>
          <w:rFonts w:ascii="Times New Roman" w:hAnsi="Times New Roman"/>
          <w:noProof/>
          <w:sz w:val="24"/>
          <w:szCs w:val="24"/>
          <w:lang w:val="sr-Cyrl-CS"/>
        </w:rPr>
        <w:t xml:space="preserve"> </w:t>
      </w:r>
      <w:r w:rsidR="00695219">
        <w:rPr>
          <w:rFonts w:ascii="Times New Roman" w:hAnsi="Times New Roman"/>
          <w:noProof/>
          <w:sz w:val="24"/>
          <w:szCs w:val="24"/>
          <w:lang w:val="sr-Cyrl-CS"/>
        </w:rPr>
        <w:t>који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шири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се према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доњој</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вилици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као и повишена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телесна температура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системски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знаци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инфекције</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иницијално</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знаци</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хипертироксинемије а</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затим</w:t>
      </w:r>
      <w:r w:rsidRPr="009D6444">
        <w:rPr>
          <w:rFonts w:ascii="Times New Roman" w:hAnsi="Times New Roman"/>
          <w:noProof/>
          <w:sz w:val="24"/>
          <w:szCs w:val="24"/>
          <w:lang w:val="sr-Cyrl-CS"/>
        </w:rPr>
        <w:t xml:space="preserve"> </w:t>
      </w:r>
      <w:r>
        <w:rPr>
          <w:rFonts w:ascii="Times New Roman" w:hAnsi="Times New Roman"/>
          <w:noProof/>
          <w:sz w:val="24"/>
          <w:szCs w:val="24"/>
          <w:lang w:val="sr-Cyrl-CS"/>
        </w:rPr>
        <w:t>хипотиреоз</w:t>
      </w:r>
      <w:r>
        <w:rPr>
          <w:rFonts w:ascii="Times New Roman" w:hAnsi="Times New Roman"/>
          <w:sz w:val="24"/>
          <w:szCs w:val="24"/>
          <w:lang w:val="sr-Cyrl-CS"/>
        </w:rPr>
        <w:t>е.</w:t>
      </w:r>
      <w:r>
        <w:rPr>
          <w:rFonts w:ascii="Times New Roman" w:hAnsi="Times New Roman"/>
          <w:sz w:val="24"/>
          <w:szCs w:val="24"/>
        </w:rPr>
        <w:t xml:space="preserve"> Око 70% оболелих од субакутног тироидитиса имају HLA-B35 што указује на то да је склоност ка обољевању делимично регулисана MHC генима. </w:t>
      </w:r>
    </w:p>
    <w:p w14:paraId="1113CA85" w14:textId="77777777" w:rsidR="004C564A" w:rsidRPr="004C564A" w:rsidRDefault="004C564A" w:rsidP="00513A8F">
      <w:pPr>
        <w:spacing w:after="0"/>
        <w:ind w:firstLine="720"/>
        <w:jc w:val="both"/>
        <w:rPr>
          <w:rFonts w:ascii="Times New Roman" w:hAnsi="Times New Roman"/>
          <w:sz w:val="12"/>
          <w:szCs w:val="12"/>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5"/>
      </w:tblGrid>
      <w:tr w:rsidR="00EF7658" w:rsidRPr="00F75B73" w14:paraId="08C2727B" w14:textId="77777777" w:rsidTr="00F75B73">
        <w:trPr>
          <w:trHeight w:val="314"/>
        </w:trPr>
        <w:tc>
          <w:tcPr>
            <w:tcW w:w="9075" w:type="dxa"/>
            <w:tcBorders>
              <w:top w:val="single" w:sz="4" w:space="0" w:color="D99594"/>
              <w:left w:val="single" w:sz="4" w:space="0" w:color="D99594"/>
              <w:bottom w:val="single" w:sz="4" w:space="0" w:color="D99594"/>
              <w:right w:val="single" w:sz="4" w:space="0" w:color="D99594"/>
            </w:tcBorders>
            <w:shd w:val="clear" w:color="auto" w:fill="D99594"/>
            <w:vAlign w:val="center"/>
          </w:tcPr>
          <w:p w14:paraId="3F4D04EB" w14:textId="77777777" w:rsidR="00EF7658" w:rsidRPr="00F75B73" w:rsidRDefault="00EF7658" w:rsidP="00F75B73">
            <w:pPr>
              <w:tabs>
                <w:tab w:val="left" w:pos="720"/>
                <w:tab w:val="left" w:pos="1350"/>
                <w:tab w:val="left" w:pos="1440"/>
              </w:tabs>
              <w:spacing w:after="0" w:line="240" w:lineRule="auto"/>
              <w:rPr>
                <w:rFonts w:ascii="Times New Roman" w:hAnsi="Times New Roman"/>
                <w:b/>
                <w:color w:val="FFFFFF"/>
                <w:sz w:val="20"/>
                <w:szCs w:val="20"/>
              </w:rPr>
            </w:pPr>
            <w:r w:rsidRPr="00F75B73">
              <w:rPr>
                <w:rFonts w:ascii="Times New Roman" w:hAnsi="Times New Roman"/>
                <w:b/>
                <w:color w:val="FFFFFF"/>
                <w:sz w:val="20"/>
                <w:szCs w:val="20"/>
              </w:rPr>
              <w:t xml:space="preserve">Докази </w:t>
            </w:r>
            <w:r w:rsidR="008B5AF1" w:rsidRPr="00F75B73">
              <w:rPr>
                <w:rFonts w:ascii="Times New Roman" w:hAnsi="Times New Roman"/>
                <w:b/>
                <w:color w:val="FFFFFF"/>
                <w:sz w:val="20"/>
                <w:szCs w:val="20"/>
              </w:rPr>
              <w:t xml:space="preserve">да су </w:t>
            </w:r>
            <w:r w:rsidRPr="00F75B73">
              <w:rPr>
                <w:rFonts w:ascii="Times New Roman" w:hAnsi="Times New Roman"/>
                <w:b/>
                <w:color w:val="FFFFFF"/>
                <w:sz w:val="20"/>
                <w:szCs w:val="20"/>
              </w:rPr>
              <w:t>аутоимунск</w:t>
            </w:r>
            <w:r w:rsidR="008B5AF1" w:rsidRPr="00F75B73">
              <w:rPr>
                <w:rFonts w:ascii="Times New Roman" w:hAnsi="Times New Roman"/>
                <w:b/>
                <w:color w:val="FFFFFF"/>
                <w:sz w:val="20"/>
                <w:szCs w:val="20"/>
              </w:rPr>
              <w:t>е</w:t>
            </w:r>
            <w:r w:rsidRPr="00F75B73">
              <w:rPr>
                <w:rFonts w:ascii="Times New Roman" w:hAnsi="Times New Roman"/>
                <w:b/>
                <w:color w:val="FFFFFF"/>
                <w:sz w:val="20"/>
                <w:szCs w:val="20"/>
              </w:rPr>
              <w:t xml:space="preserve"> реакциј</w:t>
            </w:r>
            <w:r w:rsidR="008B5AF1" w:rsidRPr="00F75B73">
              <w:rPr>
                <w:rFonts w:ascii="Times New Roman" w:hAnsi="Times New Roman"/>
                <w:b/>
                <w:color w:val="FFFFFF"/>
                <w:sz w:val="20"/>
                <w:szCs w:val="20"/>
              </w:rPr>
              <w:t>е укључене</w:t>
            </w:r>
            <w:r w:rsidRPr="00F75B73">
              <w:rPr>
                <w:rFonts w:ascii="Times New Roman" w:hAnsi="Times New Roman"/>
                <w:b/>
                <w:color w:val="FFFFFF"/>
                <w:sz w:val="20"/>
                <w:szCs w:val="20"/>
              </w:rPr>
              <w:t xml:space="preserve"> у патогенез</w:t>
            </w:r>
            <w:r w:rsidR="008B5AF1" w:rsidRPr="00F75B73">
              <w:rPr>
                <w:rFonts w:ascii="Times New Roman" w:hAnsi="Times New Roman"/>
                <w:b/>
                <w:color w:val="FFFFFF"/>
                <w:sz w:val="20"/>
                <w:szCs w:val="20"/>
              </w:rPr>
              <w:t>у</w:t>
            </w:r>
            <w:r w:rsidRPr="00F75B73">
              <w:rPr>
                <w:rFonts w:ascii="Times New Roman" w:hAnsi="Times New Roman"/>
                <w:b/>
                <w:color w:val="FFFFFF"/>
                <w:sz w:val="20"/>
                <w:szCs w:val="20"/>
              </w:rPr>
              <w:t xml:space="preserve"> </w:t>
            </w:r>
            <w:r w:rsidR="00A152EE" w:rsidRPr="00F75B73">
              <w:rPr>
                <w:rFonts w:ascii="Times New Roman" w:hAnsi="Times New Roman"/>
                <w:b/>
                <w:i/>
                <w:color w:val="FFFFFF"/>
                <w:sz w:val="20"/>
                <w:szCs w:val="20"/>
              </w:rPr>
              <w:t>Hashimoto</w:t>
            </w:r>
            <w:r w:rsidR="00A152EE" w:rsidRPr="00F75B73">
              <w:rPr>
                <w:rFonts w:ascii="Times New Roman" w:hAnsi="Times New Roman"/>
                <w:b/>
                <w:color w:val="FFFFFF"/>
                <w:sz w:val="20"/>
                <w:szCs w:val="20"/>
              </w:rPr>
              <w:t>-</w:t>
            </w:r>
            <w:r w:rsidRPr="00F75B73">
              <w:rPr>
                <w:rFonts w:ascii="Times New Roman" w:hAnsi="Times New Roman"/>
                <w:b/>
                <w:color w:val="FFFFFF"/>
                <w:sz w:val="20"/>
                <w:szCs w:val="20"/>
              </w:rPr>
              <w:t>вог тироидитиса</w:t>
            </w:r>
          </w:p>
        </w:tc>
      </w:tr>
      <w:tr w:rsidR="00EF7658" w:rsidRPr="00F75B73" w14:paraId="0CB1E610" w14:textId="77777777" w:rsidTr="00F75B73">
        <w:trPr>
          <w:trHeight w:val="586"/>
        </w:trPr>
        <w:tc>
          <w:tcPr>
            <w:tcW w:w="9075" w:type="dxa"/>
            <w:tcBorders>
              <w:top w:val="single" w:sz="4" w:space="0" w:color="D99594"/>
              <w:left w:val="single" w:sz="4" w:space="0" w:color="D99594"/>
              <w:bottom w:val="single" w:sz="4" w:space="0" w:color="D99594"/>
              <w:right w:val="single" w:sz="4" w:space="0" w:color="D99594"/>
            </w:tcBorders>
          </w:tcPr>
          <w:p w14:paraId="26AE9A9F" w14:textId="77777777" w:rsidR="00EF7658" w:rsidRPr="00F75B73" w:rsidRDefault="00EF7658" w:rsidP="00365DB2">
            <w:pPr>
              <w:tabs>
                <w:tab w:val="left" w:pos="720"/>
                <w:tab w:val="left" w:pos="1350"/>
                <w:tab w:val="left" w:pos="1440"/>
              </w:tabs>
              <w:spacing w:after="0" w:line="240" w:lineRule="auto"/>
              <w:jc w:val="both"/>
              <w:rPr>
                <w:rFonts w:ascii="Times New Roman" w:hAnsi="Times New Roman"/>
                <w:sz w:val="20"/>
                <w:szCs w:val="20"/>
              </w:rPr>
            </w:pPr>
          </w:p>
          <w:p w14:paraId="136E999C" w14:textId="77777777" w:rsidR="00EF7658" w:rsidRPr="00F75B73" w:rsidRDefault="00EF7658" w:rsidP="00365DB2">
            <w:pPr>
              <w:pStyle w:val="ListParagraph"/>
              <w:numPr>
                <w:ilvl w:val="0"/>
                <w:numId w:val="6"/>
              </w:numPr>
              <w:tabs>
                <w:tab w:val="left" w:pos="360"/>
                <w:tab w:val="left" w:pos="720"/>
                <w:tab w:val="left" w:pos="1350"/>
              </w:tabs>
              <w:spacing w:after="0" w:line="240" w:lineRule="auto"/>
              <w:rPr>
                <w:rFonts w:ascii="Times New Roman" w:hAnsi="Times New Roman"/>
                <w:sz w:val="20"/>
                <w:szCs w:val="20"/>
              </w:rPr>
            </w:pPr>
            <w:r w:rsidRPr="00F75B73">
              <w:rPr>
                <w:rFonts w:ascii="Times New Roman" w:hAnsi="Times New Roman"/>
                <w:sz w:val="20"/>
                <w:szCs w:val="20"/>
              </w:rPr>
              <w:t>Т лимфоцити специфични за тироидне антигене су присутни у циркулацији. Клонови Т лимфоцита пореклом од ових ћелија могу да убију тироидне ћелије у култури</w:t>
            </w:r>
          </w:p>
          <w:p w14:paraId="1507B2F7" w14:textId="77777777" w:rsidR="00EF7658" w:rsidRPr="00F75B73" w:rsidRDefault="00EF7658" w:rsidP="00365DB2">
            <w:pPr>
              <w:pStyle w:val="ListParagraph"/>
              <w:numPr>
                <w:ilvl w:val="0"/>
                <w:numId w:val="6"/>
              </w:numPr>
              <w:tabs>
                <w:tab w:val="left" w:pos="360"/>
                <w:tab w:val="left" w:pos="720"/>
                <w:tab w:val="left" w:pos="1350"/>
              </w:tabs>
              <w:spacing w:after="0" w:line="240" w:lineRule="auto"/>
              <w:rPr>
                <w:rFonts w:ascii="Times New Roman" w:hAnsi="Times New Roman"/>
                <w:sz w:val="20"/>
                <w:szCs w:val="20"/>
              </w:rPr>
            </w:pPr>
            <w:r w:rsidRPr="00F75B73">
              <w:rPr>
                <w:rFonts w:ascii="Times New Roman" w:hAnsi="Times New Roman"/>
                <w:sz w:val="20"/>
                <w:szCs w:val="20"/>
              </w:rPr>
              <w:t>Показано је да аутоантитела у серуму стимулишу или блокирају пролиферацију тироидних ћелија</w:t>
            </w:r>
          </w:p>
          <w:p w14:paraId="63697788" w14:textId="77777777" w:rsidR="00EF7658" w:rsidRPr="00F75B73" w:rsidRDefault="00EF7658" w:rsidP="00365DB2">
            <w:pPr>
              <w:pStyle w:val="ListParagraph"/>
              <w:numPr>
                <w:ilvl w:val="0"/>
                <w:numId w:val="6"/>
              </w:numPr>
              <w:tabs>
                <w:tab w:val="left" w:pos="360"/>
                <w:tab w:val="left" w:pos="720"/>
                <w:tab w:val="left" w:pos="1350"/>
              </w:tabs>
              <w:spacing w:after="0" w:line="240" w:lineRule="auto"/>
              <w:rPr>
                <w:rFonts w:ascii="Times New Roman" w:hAnsi="Times New Roman"/>
                <w:sz w:val="20"/>
                <w:szCs w:val="20"/>
              </w:rPr>
            </w:pPr>
            <w:r w:rsidRPr="00F75B73">
              <w:rPr>
                <w:rFonts w:ascii="Times New Roman" w:hAnsi="Times New Roman"/>
                <w:sz w:val="20"/>
                <w:szCs w:val="20"/>
              </w:rPr>
              <w:t>Инфилтрација штитасте жлезде Т лимфоцитима (CD4</w:t>
            </w:r>
            <w:r w:rsidRPr="00F75B73">
              <w:rPr>
                <w:rFonts w:ascii="Times New Roman" w:hAnsi="Times New Roman"/>
                <w:sz w:val="20"/>
                <w:szCs w:val="20"/>
                <w:vertAlign w:val="superscript"/>
              </w:rPr>
              <w:t>+</w:t>
            </w:r>
            <w:r w:rsidRPr="00F75B73">
              <w:rPr>
                <w:rFonts w:ascii="Times New Roman" w:hAnsi="Times New Roman"/>
                <w:sz w:val="20"/>
                <w:szCs w:val="20"/>
              </w:rPr>
              <w:t xml:space="preserve"> и CD8</w:t>
            </w:r>
            <w:r w:rsidRPr="00F75B73">
              <w:rPr>
                <w:rFonts w:ascii="Times New Roman" w:hAnsi="Times New Roman"/>
                <w:sz w:val="20"/>
                <w:szCs w:val="20"/>
                <w:vertAlign w:val="superscript"/>
              </w:rPr>
              <w:t xml:space="preserve">+ </w:t>
            </w:r>
            <w:r w:rsidRPr="00F75B73">
              <w:rPr>
                <w:rFonts w:ascii="Times New Roman" w:hAnsi="Times New Roman"/>
                <w:sz w:val="20"/>
                <w:szCs w:val="20"/>
              </w:rPr>
              <w:t>Т лимфоцити</w:t>
            </w:r>
            <w:r w:rsidR="004B7354" w:rsidRPr="00F75B73">
              <w:rPr>
                <w:rFonts w:ascii="Times New Roman" w:hAnsi="Times New Roman"/>
                <w:sz w:val="20"/>
                <w:szCs w:val="20"/>
              </w:rPr>
              <w:t>ма</w:t>
            </w:r>
            <w:r w:rsidRPr="00F75B73">
              <w:rPr>
                <w:rFonts w:ascii="Times New Roman" w:hAnsi="Times New Roman"/>
                <w:sz w:val="20"/>
                <w:szCs w:val="20"/>
              </w:rPr>
              <w:t>) и плазмоцитима</w:t>
            </w:r>
          </w:p>
          <w:p w14:paraId="601B9963" w14:textId="77777777" w:rsidR="004C564A" w:rsidRPr="00F75B73" w:rsidRDefault="00EF7658" w:rsidP="004C564A">
            <w:pPr>
              <w:pStyle w:val="ListParagraph"/>
              <w:numPr>
                <w:ilvl w:val="0"/>
                <w:numId w:val="6"/>
              </w:numPr>
              <w:tabs>
                <w:tab w:val="left" w:pos="360"/>
                <w:tab w:val="left" w:pos="720"/>
                <w:tab w:val="left" w:pos="1350"/>
              </w:tabs>
              <w:spacing w:after="0" w:line="240" w:lineRule="auto"/>
              <w:rPr>
                <w:rFonts w:ascii="Times New Roman" w:hAnsi="Times New Roman"/>
                <w:sz w:val="20"/>
                <w:szCs w:val="20"/>
              </w:rPr>
            </w:pPr>
            <w:r w:rsidRPr="00F75B73">
              <w:rPr>
                <w:rFonts w:ascii="Times New Roman" w:hAnsi="Times New Roman"/>
                <w:sz w:val="20"/>
                <w:szCs w:val="20"/>
              </w:rPr>
              <w:t>Убризгавањем тироидног антигена индукује се експерименталн</w:t>
            </w:r>
            <w:r w:rsidR="004B7354" w:rsidRPr="00F75B73">
              <w:rPr>
                <w:rFonts w:ascii="Times New Roman" w:hAnsi="Times New Roman"/>
                <w:sz w:val="20"/>
                <w:szCs w:val="20"/>
              </w:rPr>
              <w:t>и</w:t>
            </w:r>
            <w:r w:rsidRPr="00F75B73">
              <w:rPr>
                <w:rFonts w:ascii="Times New Roman" w:hAnsi="Times New Roman"/>
                <w:sz w:val="20"/>
                <w:szCs w:val="20"/>
              </w:rPr>
              <w:t xml:space="preserve"> </w:t>
            </w:r>
            <w:r w:rsidR="004B7354" w:rsidRPr="00F75B73">
              <w:rPr>
                <w:rFonts w:ascii="Times New Roman" w:hAnsi="Times New Roman"/>
                <w:sz w:val="20"/>
                <w:szCs w:val="20"/>
              </w:rPr>
              <w:t xml:space="preserve">аутоимунски тироидитис посредован </w:t>
            </w:r>
            <w:r w:rsidRPr="00F75B73">
              <w:rPr>
                <w:rFonts w:ascii="Times New Roman" w:hAnsi="Times New Roman"/>
                <w:sz w:val="20"/>
                <w:szCs w:val="20"/>
              </w:rPr>
              <w:t>ћелиј</w:t>
            </w:r>
            <w:r w:rsidR="004B7354" w:rsidRPr="00F75B73">
              <w:rPr>
                <w:rFonts w:ascii="Times New Roman" w:hAnsi="Times New Roman"/>
                <w:sz w:val="20"/>
                <w:szCs w:val="20"/>
              </w:rPr>
              <w:t>ама</w:t>
            </w:r>
            <w:r w:rsidRPr="00F75B73">
              <w:rPr>
                <w:rFonts w:ascii="Times New Roman" w:hAnsi="Times New Roman"/>
                <w:sz w:val="20"/>
                <w:szCs w:val="20"/>
              </w:rPr>
              <w:t xml:space="preserve"> </w:t>
            </w:r>
          </w:p>
          <w:p w14:paraId="1DD843E8" w14:textId="77777777" w:rsidR="00EF7658" w:rsidRPr="00F75B73" w:rsidRDefault="00EF7658" w:rsidP="004C564A">
            <w:pPr>
              <w:pStyle w:val="ListParagraph"/>
              <w:numPr>
                <w:ilvl w:val="0"/>
                <w:numId w:val="6"/>
              </w:numPr>
              <w:tabs>
                <w:tab w:val="left" w:pos="360"/>
                <w:tab w:val="left" w:pos="720"/>
                <w:tab w:val="left" w:pos="1350"/>
              </w:tabs>
              <w:spacing w:after="0" w:line="240" w:lineRule="auto"/>
              <w:rPr>
                <w:rFonts w:ascii="Times New Roman" w:hAnsi="Times New Roman"/>
                <w:sz w:val="20"/>
                <w:szCs w:val="20"/>
              </w:rPr>
            </w:pPr>
            <w:r w:rsidRPr="00F75B73">
              <w:rPr>
                <w:rFonts w:ascii="Times New Roman" w:hAnsi="Times New Roman"/>
                <w:sz w:val="20"/>
                <w:szCs w:val="20"/>
              </w:rPr>
              <w:t>Удруженост са другим аутоимунским болестима како код јединке тако и у фамилији</w:t>
            </w:r>
          </w:p>
        </w:tc>
      </w:tr>
    </w:tbl>
    <w:p w14:paraId="1FD3B1EE" w14:textId="77777777" w:rsidR="004C564A" w:rsidRPr="00E3191E" w:rsidRDefault="004C564A" w:rsidP="004C564A">
      <w:pPr>
        <w:tabs>
          <w:tab w:val="left" w:pos="720"/>
          <w:tab w:val="left" w:pos="1350"/>
          <w:tab w:val="left" w:pos="1440"/>
        </w:tabs>
        <w:spacing w:after="0"/>
        <w:jc w:val="center"/>
        <w:rPr>
          <w:rFonts w:ascii="Times New Roman" w:hAnsi="Times New Roman"/>
          <w:b/>
        </w:rPr>
      </w:pPr>
      <w:r w:rsidRPr="00E3191E">
        <w:rPr>
          <w:rFonts w:ascii="Times New Roman" w:hAnsi="Times New Roman"/>
          <w:b/>
        </w:rPr>
        <w:t>Табела 8</w:t>
      </w:r>
    </w:p>
    <w:p w14:paraId="175DC131" w14:textId="77777777" w:rsidR="00EF7658" w:rsidRPr="004C564A" w:rsidRDefault="00EF7658" w:rsidP="004C564A">
      <w:pPr>
        <w:spacing w:after="0"/>
        <w:jc w:val="both"/>
        <w:rPr>
          <w:rFonts w:ascii="Times New Roman" w:hAnsi="Times New Roman"/>
          <w:sz w:val="12"/>
          <w:szCs w:val="12"/>
        </w:rPr>
      </w:pPr>
    </w:p>
    <w:p w14:paraId="02C94474" w14:textId="77777777" w:rsidR="00960F27" w:rsidRDefault="00960F27" w:rsidP="00513A8F">
      <w:pPr>
        <w:spacing w:after="0"/>
        <w:ind w:firstLine="720"/>
        <w:jc w:val="both"/>
        <w:rPr>
          <w:rFonts w:ascii="Times New Roman" w:hAnsi="Times New Roman"/>
          <w:sz w:val="24"/>
          <w:szCs w:val="24"/>
        </w:rPr>
      </w:pPr>
    </w:p>
    <w:p w14:paraId="7E53CCD6" w14:textId="77777777" w:rsidR="00436CFF" w:rsidRPr="00DA392A" w:rsidRDefault="00DA392A" w:rsidP="00FF2786">
      <w:pPr>
        <w:tabs>
          <w:tab w:val="left" w:pos="1215"/>
        </w:tabs>
        <w:spacing w:after="0"/>
        <w:jc w:val="center"/>
        <w:rPr>
          <w:rFonts w:ascii="Times New Roman" w:hAnsi="Times New Roman"/>
          <w:b/>
          <w:i/>
          <w:color w:val="C00000"/>
          <w:sz w:val="28"/>
          <w:szCs w:val="28"/>
        </w:rPr>
      </w:pPr>
      <w:r w:rsidRPr="00DA392A">
        <w:rPr>
          <w:rFonts w:ascii="Times New Roman" w:hAnsi="Times New Roman"/>
          <w:b/>
          <w:i/>
          <w:color w:val="C00000"/>
          <w:sz w:val="28"/>
          <w:szCs w:val="28"/>
        </w:rPr>
        <w:t>Diabetes melitus</w:t>
      </w:r>
    </w:p>
    <w:p w14:paraId="6FE61E82" w14:textId="77777777" w:rsidR="00C45BBF" w:rsidRPr="00C45BBF" w:rsidRDefault="00C45BBF" w:rsidP="00FF2786">
      <w:pPr>
        <w:pStyle w:val="ListParagraph"/>
        <w:tabs>
          <w:tab w:val="left" w:pos="1215"/>
        </w:tabs>
        <w:spacing w:after="0"/>
        <w:rPr>
          <w:rFonts w:ascii="Times New Roman" w:hAnsi="Times New Roman"/>
          <w:b/>
          <w:sz w:val="10"/>
          <w:szCs w:val="10"/>
        </w:rPr>
      </w:pPr>
    </w:p>
    <w:p w14:paraId="6A2D603A" w14:textId="77777777" w:rsidR="00436CFF" w:rsidRDefault="009E0BB8" w:rsidP="00EC11EA">
      <w:pPr>
        <w:spacing w:after="0"/>
        <w:ind w:firstLine="720"/>
        <w:jc w:val="both"/>
        <w:rPr>
          <w:rFonts w:ascii="Times New Roman" w:hAnsi="Times New Roman"/>
          <w:sz w:val="24"/>
          <w:szCs w:val="24"/>
          <w:lang w:val="sr-Cyrl-CS"/>
        </w:rPr>
      </w:pPr>
      <w:r w:rsidRPr="005C39EF">
        <w:rPr>
          <w:rFonts w:ascii="Times New Roman" w:hAnsi="Times New Roman"/>
          <w:i/>
          <w:sz w:val="24"/>
          <w:szCs w:val="24"/>
          <w:lang w:val="sr-Cyrl-CS"/>
        </w:rPr>
        <w:t>Diabetes melitus</w:t>
      </w:r>
      <w:r>
        <w:rPr>
          <w:rFonts w:ascii="Times New Roman" w:hAnsi="Times New Roman"/>
          <w:sz w:val="24"/>
          <w:szCs w:val="24"/>
          <w:lang w:val="sr-Cyrl-CS"/>
        </w:rPr>
        <w:t xml:space="preserve"> је мултисистемско метаболичко обољење које се јавља услед поремећене продукције инсулина. Ову болест карактеришу хипергликемија и кетоацидоза. </w:t>
      </w:r>
      <w:r w:rsidR="00EC11EA" w:rsidRPr="00EC11EA">
        <w:rPr>
          <w:rFonts w:ascii="Times New Roman" w:hAnsi="Times New Roman"/>
          <w:sz w:val="24"/>
          <w:szCs w:val="24"/>
          <w:lang w:val="sr-Cyrl-CS"/>
        </w:rPr>
        <w:t xml:space="preserve">Разликују се </w:t>
      </w:r>
      <w:r w:rsidR="00EC11EA" w:rsidRPr="00EC11EA">
        <w:rPr>
          <w:rFonts w:ascii="Times New Roman" w:hAnsi="Times New Roman"/>
          <w:b/>
          <w:sz w:val="24"/>
          <w:szCs w:val="24"/>
          <w:lang w:val="sr-Cyrl-CS"/>
        </w:rPr>
        <w:t xml:space="preserve">инсулин-зависни </w:t>
      </w:r>
      <w:r w:rsidR="00EC11EA" w:rsidRPr="00EC11EA">
        <w:rPr>
          <w:rFonts w:ascii="Times New Roman" w:hAnsi="Times New Roman"/>
          <w:b/>
          <w:i/>
          <w:sz w:val="24"/>
          <w:szCs w:val="24"/>
          <w:lang w:val="sr-Cyrl-CS"/>
        </w:rPr>
        <w:t>Diabetes melitus</w:t>
      </w:r>
      <w:r w:rsidR="00EC11EA" w:rsidRPr="00EC11EA">
        <w:rPr>
          <w:rFonts w:ascii="Times New Roman" w:hAnsi="Times New Roman"/>
          <w:b/>
          <w:sz w:val="24"/>
          <w:szCs w:val="24"/>
          <w:lang w:val="sr-Cyrl-CS"/>
        </w:rPr>
        <w:t xml:space="preserve"> (IDDM</w:t>
      </w:r>
      <w:r w:rsidR="00EC11EA" w:rsidRPr="00EC11EA">
        <w:rPr>
          <w:rFonts w:ascii="Times New Roman" w:hAnsi="Times New Roman"/>
          <w:sz w:val="24"/>
          <w:szCs w:val="24"/>
          <w:lang w:val="sr-Cyrl-CS"/>
        </w:rPr>
        <w:t xml:space="preserve">, </w:t>
      </w:r>
      <w:r w:rsidR="00EC11EA" w:rsidRPr="00EC11EA">
        <w:rPr>
          <w:rFonts w:ascii="Times New Roman" w:hAnsi="Times New Roman"/>
          <w:sz w:val="24"/>
          <w:szCs w:val="24"/>
        </w:rPr>
        <w:t xml:space="preserve">енгл. </w:t>
      </w:r>
      <w:r w:rsidR="00EC11EA" w:rsidRPr="00EC11EA">
        <w:rPr>
          <w:rFonts w:ascii="Times New Roman" w:hAnsi="Times New Roman"/>
          <w:i/>
          <w:sz w:val="24"/>
          <w:szCs w:val="24"/>
          <w:lang w:val="sr-Cyrl-CS"/>
        </w:rPr>
        <w:t>Insulin</w:t>
      </w:r>
      <w:r w:rsidR="00EC11EA" w:rsidRPr="00EC11EA">
        <w:rPr>
          <w:rFonts w:ascii="Times New Roman" w:hAnsi="Times New Roman"/>
          <w:i/>
          <w:sz w:val="24"/>
          <w:szCs w:val="24"/>
        </w:rPr>
        <w:t>-Dependent Diabetes Melitu</w:t>
      </w:r>
      <w:r w:rsidR="00EC11EA" w:rsidRPr="00EC11EA">
        <w:rPr>
          <w:rFonts w:ascii="Times New Roman" w:hAnsi="Times New Roman"/>
          <w:sz w:val="24"/>
          <w:szCs w:val="24"/>
        </w:rPr>
        <w:t xml:space="preserve">s, или </w:t>
      </w:r>
      <w:r w:rsidR="00ED3C19" w:rsidRPr="00EC11EA">
        <w:rPr>
          <w:rFonts w:ascii="Times New Roman" w:hAnsi="Times New Roman"/>
          <w:b/>
          <w:sz w:val="24"/>
          <w:szCs w:val="24"/>
        </w:rPr>
        <w:t>1</w:t>
      </w:r>
      <w:r w:rsidR="00ED3C19">
        <w:rPr>
          <w:rFonts w:ascii="Times New Roman" w:hAnsi="Times New Roman"/>
          <w:b/>
          <w:sz w:val="24"/>
          <w:szCs w:val="24"/>
        </w:rPr>
        <w:t xml:space="preserve"> </w:t>
      </w:r>
      <w:r w:rsidR="00ED3C19" w:rsidRPr="00EC11EA">
        <w:rPr>
          <w:rFonts w:ascii="Times New Roman" w:hAnsi="Times New Roman"/>
          <w:b/>
          <w:sz w:val="24"/>
          <w:szCs w:val="24"/>
        </w:rPr>
        <w:t>тип</w:t>
      </w:r>
      <w:r w:rsidR="00ED3C19">
        <w:rPr>
          <w:rFonts w:ascii="Times New Roman" w:hAnsi="Times New Roman"/>
          <w:b/>
          <w:sz w:val="24"/>
          <w:szCs w:val="24"/>
        </w:rPr>
        <w:t xml:space="preserve"> </w:t>
      </w:r>
      <w:r w:rsidR="00EC11EA" w:rsidRPr="00EC11EA">
        <w:rPr>
          <w:rFonts w:ascii="Times New Roman" w:hAnsi="Times New Roman"/>
          <w:b/>
          <w:sz w:val="24"/>
          <w:szCs w:val="24"/>
        </w:rPr>
        <w:t>дијабетеса</w:t>
      </w:r>
      <w:r w:rsidR="00EC11EA" w:rsidRPr="00EC11EA">
        <w:rPr>
          <w:rFonts w:ascii="Times New Roman" w:hAnsi="Times New Roman"/>
          <w:sz w:val="24"/>
          <w:szCs w:val="24"/>
        </w:rPr>
        <w:t xml:space="preserve">) и </w:t>
      </w:r>
      <w:r w:rsidR="00EC11EA" w:rsidRPr="00EC11EA">
        <w:rPr>
          <w:rFonts w:ascii="Times New Roman" w:hAnsi="Times New Roman"/>
          <w:b/>
          <w:sz w:val="24"/>
          <w:szCs w:val="24"/>
        </w:rPr>
        <w:t xml:space="preserve">инсулин-независни </w:t>
      </w:r>
      <w:r w:rsidR="00EC11EA" w:rsidRPr="00EC11EA">
        <w:rPr>
          <w:rFonts w:ascii="Times New Roman" w:hAnsi="Times New Roman"/>
          <w:b/>
          <w:i/>
          <w:sz w:val="24"/>
          <w:szCs w:val="24"/>
        </w:rPr>
        <w:t>Diabetes melitus</w:t>
      </w:r>
      <w:r w:rsidR="00EC11EA" w:rsidRPr="00EC11EA">
        <w:rPr>
          <w:rFonts w:ascii="Times New Roman" w:hAnsi="Times New Roman"/>
          <w:sz w:val="24"/>
          <w:szCs w:val="24"/>
        </w:rPr>
        <w:t xml:space="preserve"> </w:t>
      </w:r>
      <w:r w:rsidR="00EC11EA" w:rsidRPr="00EC11EA">
        <w:rPr>
          <w:rFonts w:ascii="Times New Roman" w:hAnsi="Times New Roman"/>
          <w:sz w:val="24"/>
          <w:szCs w:val="24"/>
          <w:lang w:val="sr-Cyrl-CS"/>
        </w:rPr>
        <w:t>(</w:t>
      </w:r>
      <w:r w:rsidR="00EC11EA" w:rsidRPr="00EC11EA">
        <w:rPr>
          <w:rFonts w:ascii="Times New Roman" w:hAnsi="Times New Roman"/>
          <w:sz w:val="24"/>
          <w:szCs w:val="24"/>
        </w:rPr>
        <w:t>N</w:t>
      </w:r>
      <w:r w:rsidR="00EC11EA" w:rsidRPr="00EC11EA">
        <w:rPr>
          <w:rFonts w:ascii="Times New Roman" w:hAnsi="Times New Roman"/>
          <w:sz w:val="24"/>
          <w:szCs w:val="24"/>
          <w:lang w:val="sr-Cyrl-CS"/>
        </w:rPr>
        <w:t xml:space="preserve">IDDM, </w:t>
      </w:r>
      <w:r w:rsidR="00EC11EA" w:rsidRPr="00EC11EA">
        <w:rPr>
          <w:rFonts w:ascii="Times New Roman" w:hAnsi="Times New Roman"/>
          <w:sz w:val="24"/>
          <w:szCs w:val="24"/>
        </w:rPr>
        <w:t xml:space="preserve">енгл. </w:t>
      </w:r>
      <w:r w:rsidR="00EC11EA" w:rsidRPr="00EC11EA">
        <w:rPr>
          <w:rFonts w:ascii="Times New Roman" w:hAnsi="Times New Roman"/>
          <w:i/>
          <w:sz w:val="24"/>
          <w:szCs w:val="24"/>
        </w:rPr>
        <w:t>Non-</w:t>
      </w:r>
      <w:r w:rsidR="00EC11EA" w:rsidRPr="00EC11EA">
        <w:rPr>
          <w:rFonts w:ascii="Times New Roman" w:hAnsi="Times New Roman"/>
          <w:i/>
          <w:sz w:val="24"/>
          <w:szCs w:val="24"/>
          <w:lang w:val="sr-Cyrl-CS"/>
        </w:rPr>
        <w:t>Insulin</w:t>
      </w:r>
      <w:r w:rsidR="00EC11EA" w:rsidRPr="00EC11EA">
        <w:rPr>
          <w:rFonts w:ascii="Times New Roman" w:hAnsi="Times New Roman"/>
          <w:i/>
          <w:sz w:val="24"/>
          <w:szCs w:val="24"/>
        </w:rPr>
        <w:t>-Dependent Diabetes Melitus</w:t>
      </w:r>
      <w:r w:rsidR="00EC11EA" w:rsidRPr="00EC11EA">
        <w:rPr>
          <w:rFonts w:ascii="Times New Roman" w:hAnsi="Times New Roman"/>
          <w:sz w:val="24"/>
          <w:szCs w:val="24"/>
        </w:rPr>
        <w:t xml:space="preserve">, или </w:t>
      </w:r>
      <w:r w:rsidR="00ED3C19" w:rsidRPr="00EC11EA">
        <w:rPr>
          <w:rFonts w:ascii="Times New Roman" w:hAnsi="Times New Roman"/>
          <w:b/>
          <w:sz w:val="24"/>
          <w:szCs w:val="24"/>
        </w:rPr>
        <w:t>2</w:t>
      </w:r>
      <w:r w:rsidR="00ED3C19">
        <w:rPr>
          <w:rFonts w:ascii="Times New Roman" w:hAnsi="Times New Roman"/>
          <w:b/>
          <w:sz w:val="24"/>
          <w:szCs w:val="24"/>
        </w:rPr>
        <w:t xml:space="preserve"> </w:t>
      </w:r>
      <w:r w:rsidR="00ED3C19" w:rsidRPr="00EC11EA">
        <w:rPr>
          <w:rFonts w:ascii="Times New Roman" w:hAnsi="Times New Roman"/>
          <w:b/>
          <w:sz w:val="24"/>
          <w:szCs w:val="24"/>
        </w:rPr>
        <w:t xml:space="preserve">тип </w:t>
      </w:r>
      <w:r w:rsidR="00EC11EA" w:rsidRPr="00EC11EA">
        <w:rPr>
          <w:rFonts w:ascii="Times New Roman" w:hAnsi="Times New Roman"/>
          <w:b/>
          <w:sz w:val="24"/>
          <w:szCs w:val="24"/>
        </w:rPr>
        <w:t>дијабетеса</w:t>
      </w:r>
      <w:r w:rsidR="00EC11EA" w:rsidRPr="00EC11EA">
        <w:rPr>
          <w:rFonts w:ascii="Times New Roman" w:hAnsi="Times New Roman"/>
          <w:sz w:val="24"/>
          <w:szCs w:val="24"/>
        </w:rPr>
        <w:t>).</w:t>
      </w:r>
      <w:r w:rsidR="00EC11EA" w:rsidRPr="00EC11EA">
        <w:t xml:space="preserve"> </w:t>
      </w:r>
      <w:r w:rsidR="00EC11EA" w:rsidRPr="00EC11EA">
        <w:rPr>
          <w:rFonts w:ascii="Times New Roman" w:hAnsi="Times New Roman"/>
          <w:sz w:val="24"/>
          <w:szCs w:val="24"/>
        </w:rPr>
        <w:t>Карактеристике ова два типа дијабетеса су приказана на табели 9.</w:t>
      </w:r>
    </w:p>
    <w:tbl>
      <w:tblPr>
        <w:tblStyle w:val="TableGrid"/>
        <w:tblW w:w="0" w:type="auto"/>
        <w:tblLook w:val="04A0" w:firstRow="1" w:lastRow="0" w:firstColumn="1" w:lastColumn="0" w:noHBand="0" w:noVBand="1"/>
      </w:tblPr>
      <w:tblGrid>
        <w:gridCol w:w="4878"/>
        <w:gridCol w:w="2790"/>
        <w:gridCol w:w="1908"/>
      </w:tblGrid>
      <w:tr w:rsidR="00B610B0" w:rsidRPr="00F75B73" w14:paraId="5F92F5CD" w14:textId="77777777" w:rsidTr="007C685E">
        <w:tc>
          <w:tcPr>
            <w:tcW w:w="4878" w:type="dxa"/>
            <w:tc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tcBorders>
            <w:vAlign w:val="center"/>
          </w:tcPr>
          <w:p w14:paraId="69D18CC6" w14:textId="77777777" w:rsidR="00B610B0"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Карактеристике</w:t>
            </w:r>
          </w:p>
        </w:tc>
        <w:tc>
          <w:tcPr>
            <w:tcW w:w="2790" w:type="dxa"/>
            <w:tc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tcBorders>
            <w:vAlign w:val="center"/>
          </w:tcPr>
          <w:p w14:paraId="271283DD" w14:textId="77777777" w:rsidR="00B610B0" w:rsidRPr="00695219" w:rsidRDefault="00695219" w:rsidP="00695219">
            <w:pPr>
              <w:spacing w:after="0"/>
              <w:jc w:val="center"/>
              <w:rPr>
                <w:rFonts w:ascii="Times New Roman" w:hAnsi="Times New Roman"/>
                <w:b/>
                <w:sz w:val="20"/>
                <w:szCs w:val="20"/>
              </w:rPr>
            </w:pPr>
            <w:r>
              <w:rPr>
                <w:rFonts w:ascii="Times New Roman" w:hAnsi="Times New Roman"/>
                <w:b/>
                <w:sz w:val="20"/>
                <w:szCs w:val="20"/>
              </w:rPr>
              <w:t>1.т</w:t>
            </w:r>
            <w:r w:rsidR="007C685E" w:rsidRPr="00695219">
              <w:rPr>
                <w:rFonts w:ascii="Times New Roman" w:hAnsi="Times New Roman"/>
                <w:b/>
                <w:sz w:val="20"/>
                <w:szCs w:val="20"/>
              </w:rPr>
              <w:t>ип</w:t>
            </w:r>
          </w:p>
        </w:tc>
        <w:tc>
          <w:tcPr>
            <w:tcW w:w="1908" w:type="dxa"/>
            <w:tc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tcBorders>
            <w:vAlign w:val="center"/>
          </w:tcPr>
          <w:p w14:paraId="0C597966" w14:textId="77777777" w:rsidR="00B610B0" w:rsidRPr="00695219" w:rsidRDefault="00695219" w:rsidP="00695219">
            <w:pPr>
              <w:pStyle w:val="ListParagraph"/>
              <w:spacing w:after="0"/>
              <w:rPr>
                <w:rFonts w:ascii="Times New Roman" w:hAnsi="Times New Roman"/>
                <w:b/>
                <w:sz w:val="20"/>
                <w:szCs w:val="20"/>
              </w:rPr>
            </w:pPr>
            <w:r>
              <w:rPr>
                <w:rFonts w:ascii="Times New Roman" w:hAnsi="Times New Roman"/>
                <w:b/>
                <w:sz w:val="20"/>
                <w:szCs w:val="20"/>
              </w:rPr>
              <w:t>2.т</w:t>
            </w:r>
            <w:r w:rsidR="007C685E" w:rsidRPr="00695219">
              <w:rPr>
                <w:rFonts w:ascii="Times New Roman" w:hAnsi="Times New Roman"/>
                <w:b/>
                <w:sz w:val="20"/>
                <w:szCs w:val="20"/>
              </w:rPr>
              <w:t>ип</w:t>
            </w:r>
          </w:p>
        </w:tc>
      </w:tr>
      <w:tr w:rsidR="00B610B0" w:rsidRPr="00F75B73" w14:paraId="75492AC2" w14:textId="77777777" w:rsidTr="007C685E">
        <w:tc>
          <w:tcPr>
            <w:tcW w:w="4878" w:type="dxa"/>
            <w:tcBorders>
              <w:top w:val="single" w:sz="4" w:space="0" w:color="E5B8B7" w:themeColor="accent2" w:themeTint="66"/>
              <w:left w:val="single" w:sz="4" w:space="0" w:color="E5B8B7" w:themeColor="accent2" w:themeTint="66"/>
              <w:bottom w:val="nil"/>
              <w:right w:val="single" w:sz="4" w:space="0" w:color="E5B8B7" w:themeColor="accent2" w:themeTint="66"/>
            </w:tcBorders>
            <w:vAlign w:val="center"/>
          </w:tcPr>
          <w:p w14:paraId="23EC98B5" w14:textId="77777777" w:rsidR="00B610B0"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Преваленца</w:t>
            </w:r>
          </w:p>
        </w:tc>
        <w:tc>
          <w:tcPr>
            <w:tcW w:w="2790" w:type="dxa"/>
            <w:tcBorders>
              <w:top w:val="single" w:sz="4" w:space="0" w:color="E5B8B7" w:themeColor="accent2" w:themeTint="66"/>
              <w:left w:val="single" w:sz="4" w:space="0" w:color="E5B8B7" w:themeColor="accent2" w:themeTint="66"/>
              <w:bottom w:val="nil"/>
              <w:right w:val="single" w:sz="4" w:space="0" w:color="E5B8B7" w:themeColor="accent2" w:themeTint="66"/>
            </w:tcBorders>
            <w:vAlign w:val="center"/>
          </w:tcPr>
          <w:p w14:paraId="46AB2C6C" w14:textId="77777777" w:rsidR="00B610B0"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1:3000</w:t>
            </w:r>
          </w:p>
        </w:tc>
        <w:tc>
          <w:tcPr>
            <w:tcW w:w="1908" w:type="dxa"/>
            <w:tcBorders>
              <w:top w:val="single" w:sz="4" w:space="0" w:color="E5B8B7" w:themeColor="accent2" w:themeTint="66"/>
              <w:left w:val="single" w:sz="4" w:space="0" w:color="E5B8B7" w:themeColor="accent2" w:themeTint="66"/>
              <w:bottom w:val="nil"/>
              <w:right w:val="single" w:sz="4" w:space="0" w:color="E5B8B7" w:themeColor="accent2" w:themeTint="66"/>
            </w:tcBorders>
            <w:vAlign w:val="center"/>
          </w:tcPr>
          <w:p w14:paraId="2FD40ED1" w14:textId="77777777" w:rsidR="00B610B0"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3:100</w:t>
            </w:r>
          </w:p>
        </w:tc>
      </w:tr>
      <w:tr w:rsidR="00B610B0" w:rsidRPr="00F75B73" w14:paraId="507CFF52" w14:textId="77777777" w:rsidTr="007C685E">
        <w:tc>
          <w:tcPr>
            <w:tcW w:w="4878" w:type="dxa"/>
            <w:tcBorders>
              <w:top w:val="nil"/>
              <w:left w:val="single" w:sz="4" w:space="0" w:color="E5B8B7" w:themeColor="accent2" w:themeTint="66"/>
              <w:bottom w:val="nil"/>
              <w:right w:val="single" w:sz="4" w:space="0" w:color="E5B8B7" w:themeColor="accent2" w:themeTint="66"/>
            </w:tcBorders>
            <w:vAlign w:val="center"/>
          </w:tcPr>
          <w:p w14:paraId="12FA5595" w14:textId="77777777" w:rsidR="00B610B0"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Старост</w:t>
            </w:r>
          </w:p>
        </w:tc>
        <w:tc>
          <w:tcPr>
            <w:tcW w:w="2790" w:type="dxa"/>
            <w:tcBorders>
              <w:top w:val="nil"/>
              <w:left w:val="single" w:sz="4" w:space="0" w:color="E5B8B7" w:themeColor="accent2" w:themeTint="66"/>
              <w:bottom w:val="nil"/>
              <w:right w:val="single" w:sz="4" w:space="0" w:color="E5B8B7" w:themeColor="accent2" w:themeTint="66"/>
            </w:tcBorders>
            <w:vAlign w:val="center"/>
          </w:tcPr>
          <w:p w14:paraId="28B1E768" w14:textId="77777777" w:rsidR="00B610B0"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Обично ˂30 год.</w:t>
            </w:r>
          </w:p>
        </w:tc>
        <w:tc>
          <w:tcPr>
            <w:tcW w:w="1908" w:type="dxa"/>
            <w:tcBorders>
              <w:top w:val="nil"/>
              <w:left w:val="single" w:sz="4" w:space="0" w:color="E5B8B7" w:themeColor="accent2" w:themeTint="66"/>
              <w:bottom w:val="nil"/>
              <w:right w:val="single" w:sz="4" w:space="0" w:color="E5B8B7" w:themeColor="accent2" w:themeTint="66"/>
            </w:tcBorders>
            <w:vAlign w:val="center"/>
          </w:tcPr>
          <w:p w14:paraId="4C07560D" w14:textId="77777777" w:rsidR="00B610B0"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Обично ˃40 год.</w:t>
            </w:r>
          </w:p>
        </w:tc>
      </w:tr>
      <w:tr w:rsidR="007C685E" w:rsidRPr="00F75B73" w14:paraId="5D6BAD0F" w14:textId="77777777" w:rsidTr="007C685E">
        <w:tc>
          <w:tcPr>
            <w:tcW w:w="4878" w:type="dxa"/>
            <w:tcBorders>
              <w:top w:val="nil"/>
              <w:left w:val="single" w:sz="4" w:space="0" w:color="E5B8B7" w:themeColor="accent2" w:themeTint="66"/>
              <w:bottom w:val="nil"/>
              <w:right w:val="single" w:sz="4" w:space="0" w:color="E5B8B7" w:themeColor="accent2" w:themeTint="66"/>
            </w:tcBorders>
            <w:vAlign w:val="center"/>
          </w:tcPr>
          <w:p w14:paraId="665BDB62" w14:textId="77777777" w:rsidR="007C685E"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Ток болести</w:t>
            </w:r>
          </w:p>
        </w:tc>
        <w:tc>
          <w:tcPr>
            <w:tcW w:w="2790" w:type="dxa"/>
            <w:tcBorders>
              <w:top w:val="nil"/>
              <w:left w:val="single" w:sz="4" w:space="0" w:color="E5B8B7" w:themeColor="accent2" w:themeTint="66"/>
              <w:bottom w:val="nil"/>
              <w:right w:val="single" w:sz="4" w:space="0" w:color="E5B8B7" w:themeColor="accent2" w:themeTint="66"/>
            </w:tcBorders>
            <w:vAlign w:val="center"/>
          </w:tcPr>
          <w:p w14:paraId="6CFC1C56"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Акутан</w:t>
            </w:r>
          </w:p>
        </w:tc>
        <w:tc>
          <w:tcPr>
            <w:tcW w:w="1908" w:type="dxa"/>
            <w:tcBorders>
              <w:top w:val="nil"/>
              <w:left w:val="single" w:sz="4" w:space="0" w:color="E5B8B7" w:themeColor="accent2" w:themeTint="66"/>
              <w:bottom w:val="nil"/>
              <w:right w:val="single" w:sz="4" w:space="0" w:color="E5B8B7" w:themeColor="accent2" w:themeTint="66"/>
            </w:tcBorders>
            <w:vAlign w:val="center"/>
          </w:tcPr>
          <w:p w14:paraId="1ED7F200"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Подмукао</w:t>
            </w:r>
          </w:p>
        </w:tc>
      </w:tr>
      <w:tr w:rsidR="007C685E" w:rsidRPr="00F75B73" w14:paraId="707AF20C" w14:textId="77777777" w:rsidTr="007C685E">
        <w:tc>
          <w:tcPr>
            <w:tcW w:w="4878" w:type="dxa"/>
            <w:tcBorders>
              <w:top w:val="nil"/>
              <w:left w:val="single" w:sz="4" w:space="0" w:color="E5B8B7" w:themeColor="accent2" w:themeTint="66"/>
              <w:bottom w:val="nil"/>
              <w:right w:val="single" w:sz="4" w:space="0" w:color="E5B8B7" w:themeColor="accent2" w:themeTint="66"/>
            </w:tcBorders>
            <w:vAlign w:val="center"/>
          </w:tcPr>
          <w:p w14:paraId="06DB0819" w14:textId="77777777" w:rsidR="007C685E"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Удруженост са аутоимунским обољењима</w:t>
            </w:r>
          </w:p>
        </w:tc>
        <w:tc>
          <w:tcPr>
            <w:tcW w:w="2790" w:type="dxa"/>
            <w:tcBorders>
              <w:top w:val="nil"/>
              <w:left w:val="single" w:sz="4" w:space="0" w:color="E5B8B7" w:themeColor="accent2" w:themeTint="66"/>
              <w:bottom w:val="nil"/>
              <w:right w:val="single" w:sz="4" w:space="0" w:color="E5B8B7" w:themeColor="accent2" w:themeTint="66"/>
            </w:tcBorders>
            <w:vAlign w:val="center"/>
          </w:tcPr>
          <w:p w14:paraId="1BD24CEC"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Да</w:t>
            </w:r>
          </w:p>
        </w:tc>
        <w:tc>
          <w:tcPr>
            <w:tcW w:w="1908" w:type="dxa"/>
            <w:tcBorders>
              <w:top w:val="nil"/>
              <w:left w:val="single" w:sz="4" w:space="0" w:color="E5B8B7" w:themeColor="accent2" w:themeTint="66"/>
              <w:bottom w:val="nil"/>
              <w:right w:val="single" w:sz="4" w:space="0" w:color="E5B8B7" w:themeColor="accent2" w:themeTint="66"/>
            </w:tcBorders>
            <w:vAlign w:val="center"/>
          </w:tcPr>
          <w:p w14:paraId="6DDDC928"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Не</w:t>
            </w:r>
          </w:p>
        </w:tc>
      </w:tr>
      <w:tr w:rsidR="007C685E" w:rsidRPr="00F75B73" w14:paraId="3E0F2E31" w14:textId="77777777" w:rsidTr="007C685E">
        <w:tc>
          <w:tcPr>
            <w:tcW w:w="4878" w:type="dxa"/>
            <w:tcBorders>
              <w:top w:val="nil"/>
              <w:left w:val="single" w:sz="4" w:space="0" w:color="E5B8B7" w:themeColor="accent2" w:themeTint="66"/>
              <w:bottom w:val="nil"/>
              <w:right w:val="single" w:sz="4" w:space="0" w:color="E5B8B7" w:themeColor="accent2" w:themeTint="66"/>
            </w:tcBorders>
            <w:vAlign w:val="center"/>
          </w:tcPr>
          <w:p w14:paraId="37A4B391" w14:textId="77777777" w:rsidR="007C685E"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Антитела усмерена на ћелије острваца</w:t>
            </w:r>
          </w:p>
        </w:tc>
        <w:tc>
          <w:tcPr>
            <w:tcW w:w="2790" w:type="dxa"/>
            <w:tcBorders>
              <w:top w:val="nil"/>
              <w:left w:val="single" w:sz="4" w:space="0" w:color="E5B8B7" w:themeColor="accent2" w:themeTint="66"/>
              <w:bottom w:val="nil"/>
              <w:right w:val="single" w:sz="4" w:space="0" w:color="E5B8B7" w:themeColor="accent2" w:themeTint="66"/>
            </w:tcBorders>
            <w:vAlign w:val="center"/>
          </w:tcPr>
          <w:p w14:paraId="4489893B"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Да</w:t>
            </w:r>
          </w:p>
        </w:tc>
        <w:tc>
          <w:tcPr>
            <w:tcW w:w="1908" w:type="dxa"/>
            <w:tcBorders>
              <w:top w:val="nil"/>
              <w:left w:val="single" w:sz="4" w:space="0" w:color="E5B8B7" w:themeColor="accent2" w:themeTint="66"/>
              <w:bottom w:val="nil"/>
              <w:right w:val="single" w:sz="4" w:space="0" w:color="E5B8B7" w:themeColor="accent2" w:themeTint="66"/>
            </w:tcBorders>
            <w:vAlign w:val="center"/>
          </w:tcPr>
          <w:p w14:paraId="6B62882E"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Не</w:t>
            </w:r>
          </w:p>
        </w:tc>
      </w:tr>
      <w:tr w:rsidR="007C685E" w:rsidRPr="00F75B73" w14:paraId="5AB7A2A6" w14:textId="77777777" w:rsidTr="007C685E">
        <w:tc>
          <w:tcPr>
            <w:tcW w:w="4878" w:type="dxa"/>
            <w:tcBorders>
              <w:top w:val="nil"/>
              <w:left w:val="single" w:sz="4" w:space="0" w:color="E5B8B7" w:themeColor="accent2" w:themeTint="66"/>
              <w:bottom w:val="nil"/>
              <w:right w:val="single" w:sz="4" w:space="0" w:color="E5B8B7" w:themeColor="accent2" w:themeTint="66"/>
            </w:tcBorders>
            <w:vAlign w:val="center"/>
          </w:tcPr>
          <w:p w14:paraId="676BF3C7" w14:textId="77777777" w:rsidR="007C685E"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Друга аутоантитела</w:t>
            </w:r>
          </w:p>
        </w:tc>
        <w:tc>
          <w:tcPr>
            <w:tcW w:w="2790" w:type="dxa"/>
            <w:tcBorders>
              <w:top w:val="nil"/>
              <w:left w:val="single" w:sz="4" w:space="0" w:color="E5B8B7" w:themeColor="accent2" w:themeTint="66"/>
              <w:bottom w:val="nil"/>
              <w:right w:val="single" w:sz="4" w:space="0" w:color="E5B8B7" w:themeColor="accent2" w:themeTint="66"/>
            </w:tcBorders>
            <w:vAlign w:val="center"/>
          </w:tcPr>
          <w:p w14:paraId="3373FB4D"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Понекад</w:t>
            </w:r>
          </w:p>
        </w:tc>
        <w:tc>
          <w:tcPr>
            <w:tcW w:w="1908" w:type="dxa"/>
            <w:tcBorders>
              <w:top w:val="nil"/>
              <w:left w:val="single" w:sz="4" w:space="0" w:color="E5B8B7" w:themeColor="accent2" w:themeTint="66"/>
              <w:bottom w:val="nil"/>
              <w:right w:val="single" w:sz="4" w:space="0" w:color="E5B8B7" w:themeColor="accent2" w:themeTint="66"/>
            </w:tcBorders>
            <w:vAlign w:val="center"/>
          </w:tcPr>
          <w:p w14:paraId="037C82EE"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Не</w:t>
            </w:r>
          </w:p>
        </w:tc>
      </w:tr>
      <w:tr w:rsidR="007C685E" w:rsidRPr="00F75B73" w14:paraId="38313767" w14:textId="77777777" w:rsidTr="007C685E">
        <w:tc>
          <w:tcPr>
            <w:tcW w:w="4878" w:type="dxa"/>
            <w:tcBorders>
              <w:top w:val="nil"/>
              <w:left w:val="single" w:sz="4" w:space="0" w:color="E5B8B7" w:themeColor="accent2" w:themeTint="66"/>
              <w:bottom w:val="nil"/>
              <w:right w:val="single" w:sz="4" w:space="0" w:color="E5B8B7" w:themeColor="accent2" w:themeTint="66"/>
            </w:tcBorders>
            <w:vAlign w:val="center"/>
          </w:tcPr>
          <w:p w14:paraId="51E7B15D" w14:textId="77777777" w:rsidR="007C685E" w:rsidRPr="00ED3C19" w:rsidRDefault="007C685E" w:rsidP="00ED3C19">
            <w:pPr>
              <w:spacing w:after="0"/>
              <w:rPr>
                <w:rFonts w:ascii="Times New Roman" w:hAnsi="Times New Roman"/>
                <w:b/>
                <w:sz w:val="20"/>
                <w:szCs w:val="20"/>
              </w:rPr>
            </w:pPr>
            <w:r w:rsidRPr="00F75B73">
              <w:rPr>
                <w:rFonts w:ascii="Times New Roman" w:hAnsi="Times New Roman"/>
                <w:b/>
                <w:sz w:val="20"/>
                <w:szCs w:val="20"/>
              </w:rPr>
              <w:t xml:space="preserve">Проценат случајева </w:t>
            </w:r>
            <w:r w:rsidR="00ED3C19">
              <w:rPr>
                <w:rFonts w:ascii="Times New Roman" w:hAnsi="Times New Roman"/>
                <w:b/>
                <w:sz w:val="20"/>
                <w:szCs w:val="20"/>
              </w:rPr>
              <w:t>дијабетеса</w:t>
            </w:r>
          </w:p>
        </w:tc>
        <w:tc>
          <w:tcPr>
            <w:tcW w:w="2790" w:type="dxa"/>
            <w:tcBorders>
              <w:top w:val="nil"/>
              <w:left w:val="single" w:sz="4" w:space="0" w:color="E5B8B7" w:themeColor="accent2" w:themeTint="66"/>
              <w:bottom w:val="nil"/>
              <w:right w:val="single" w:sz="4" w:space="0" w:color="E5B8B7" w:themeColor="accent2" w:themeTint="66"/>
            </w:tcBorders>
            <w:vAlign w:val="center"/>
          </w:tcPr>
          <w:p w14:paraId="408C2EAD"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10-20%</w:t>
            </w:r>
          </w:p>
        </w:tc>
        <w:tc>
          <w:tcPr>
            <w:tcW w:w="1908" w:type="dxa"/>
            <w:tcBorders>
              <w:top w:val="nil"/>
              <w:left w:val="single" w:sz="4" w:space="0" w:color="E5B8B7" w:themeColor="accent2" w:themeTint="66"/>
              <w:bottom w:val="nil"/>
              <w:right w:val="single" w:sz="4" w:space="0" w:color="E5B8B7" w:themeColor="accent2" w:themeTint="66"/>
            </w:tcBorders>
            <w:vAlign w:val="center"/>
          </w:tcPr>
          <w:p w14:paraId="5CE78048"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80-90%</w:t>
            </w:r>
          </w:p>
        </w:tc>
      </w:tr>
      <w:tr w:rsidR="007C685E" w:rsidRPr="00F75B73" w14:paraId="62082F73" w14:textId="77777777" w:rsidTr="007C685E">
        <w:tc>
          <w:tcPr>
            <w:tcW w:w="4878" w:type="dxa"/>
            <w:tcBorders>
              <w:top w:val="nil"/>
              <w:left w:val="single" w:sz="4" w:space="0" w:color="E5B8B7" w:themeColor="accent2" w:themeTint="66"/>
              <w:bottom w:val="single" w:sz="4" w:space="0" w:color="E5B8B7" w:themeColor="accent2" w:themeTint="66"/>
              <w:right w:val="single" w:sz="4" w:space="0" w:color="E5B8B7" w:themeColor="accent2" w:themeTint="66"/>
            </w:tcBorders>
            <w:vAlign w:val="center"/>
          </w:tcPr>
          <w:p w14:paraId="53273DD0" w14:textId="77777777" w:rsidR="007C685E" w:rsidRPr="00F75B73" w:rsidRDefault="007C685E" w:rsidP="007C685E">
            <w:pPr>
              <w:spacing w:after="0"/>
              <w:rPr>
                <w:rFonts w:ascii="Times New Roman" w:hAnsi="Times New Roman"/>
                <w:b/>
                <w:sz w:val="20"/>
                <w:szCs w:val="20"/>
              </w:rPr>
            </w:pPr>
            <w:r w:rsidRPr="00F75B73">
              <w:rPr>
                <w:rFonts w:ascii="Times New Roman" w:hAnsi="Times New Roman"/>
                <w:b/>
                <w:sz w:val="20"/>
                <w:szCs w:val="20"/>
              </w:rPr>
              <w:t>Удруженост са MHC генима</w:t>
            </w:r>
          </w:p>
        </w:tc>
        <w:tc>
          <w:tcPr>
            <w:tcW w:w="2790" w:type="dxa"/>
            <w:tcBorders>
              <w:top w:val="nil"/>
              <w:left w:val="single" w:sz="4" w:space="0" w:color="E5B8B7" w:themeColor="accent2" w:themeTint="66"/>
              <w:bottom w:val="single" w:sz="4" w:space="0" w:color="E5B8B7" w:themeColor="accent2" w:themeTint="66"/>
              <w:right w:val="single" w:sz="4" w:space="0" w:color="E5B8B7" w:themeColor="accent2" w:themeTint="66"/>
            </w:tcBorders>
            <w:vAlign w:val="center"/>
          </w:tcPr>
          <w:p w14:paraId="237B34C6"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DR3 и DR4</w:t>
            </w:r>
          </w:p>
        </w:tc>
        <w:tc>
          <w:tcPr>
            <w:tcW w:w="1908" w:type="dxa"/>
            <w:tcBorders>
              <w:top w:val="nil"/>
              <w:left w:val="single" w:sz="4" w:space="0" w:color="E5B8B7" w:themeColor="accent2" w:themeTint="66"/>
              <w:bottom w:val="single" w:sz="4" w:space="0" w:color="E5B8B7" w:themeColor="accent2" w:themeTint="66"/>
              <w:right w:val="single" w:sz="4" w:space="0" w:color="E5B8B7" w:themeColor="accent2" w:themeTint="66"/>
            </w:tcBorders>
            <w:vAlign w:val="center"/>
          </w:tcPr>
          <w:p w14:paraId="48A44C19" w14:textId="77777777" w:rsidR="007C685E" w:rsidRPr="00F75B73" w:rsidRDefault="007C685E" w:rsidP="007C685E">
            <w:pPr>
              <w:spacing w:after="0"/>
              <w:jc w:val="center"/>
              <w:rPr>
                <w:rFonts w:ascii="Times New Roman" w:hAnsi="Times New Roman"/>
                <w:sz w:val="20"/>
                <w:szCs w:val="20"/>
              </w:rPr>
            </w:pPr>
            <w:r w:rsidRPr="00F75B73">
              <w:rPr>
                <w:rFonts w:ascii="Times New Roman" w:hAnsi="Times New Roman"/>
                <w:sz w:val="20"/>
                <w:szCs w:val="20"/>
              </w:rPr>
              <w:t>Не</w:t>
            </w:r>
          </w:p>
        </w:tc>
      </w:tr>
    </w:tbl>
    <w:p w14:paraId="6F113CD8" w14:textId="77777777" w:rsidR="005C39EF" w:rsidRPr="00EC11EA" w:rsidRDefault="005C39EF" w:rsidP="005C39EF">
      <w:pPr>
        <w:spacing w:after="0"/>
        <w:jc w:val="center"/>
        <w:rPr>
          <w:rFonts w:ascii="Times New Roman" w:hAnsi="Times New Roman"/>
        </w:rPr>
      </w:pPr>
      <w:r w:rsidRPr="00EC11EA">
        <w:rPr>
          <w:rFonts w:ascii="Times New Roman" w:hAnsi="Times New Roman"/>
          <w:b/>
        </w:rPr>
        <w:t>Табела 9</w:t>
      </w:r>
      <w:r w:rsidRPr="00EC11EA">
        <w:rPr>
          <w:rFonts w:ascii="Times New Roman" w:hAnsi="Times New Roman"/>
        </w:rPr>
        <w:t xml:space="preserve">. Типови </w:t>
      </w:r>
      <w:r w:rsidR="00893BE1" w:rsidRPr="00EC11EA">
        <w:rPr>
          <w:rFonts w:ascii="Times New Roman" w:hAnsi="Times New Roman"/>
          <w:i/>
        </w:rPr>
        <w:t>Diabetes</w:t>
      </w:r>
      <w:r w:rsidRPr="00EC11EA">
        <w:rPr>
          <w:rFonts w:ascii="Times New Roman" w:hAnsi="Times New Roman"/>
          <w:i/>
        </w:rPr>
        <w:t xml:space="preserve"> melitus</w:t>
      </w:r>
      <w:r w:rsidRPr="00EC11EA">
        <w:rPr>
          <w:rFonts w:ascii="Times New Roman" w:hAnsi="Times New Roman"/>
        </w:rPr>
        <w:t>-а</w:t>
      </w:r>
    </w:p>
    <w:p w14:paraId="03582428" w14:textId="77777777" w:rsidR="005C39EF" w:rsidRPr="005C39EF" w:rsidRDefault="00AB4BD6" w:rsidP="00C069AC">
      <w:pPr>
        <w:tabs>
          <w:tab w:val="left" w:pos="1350"/>
        </w:tabs>
        <w:spacing w:after="0"/>
        <w:rPr>
          <w:rFonts w:ascii="Times New Roman" w:hAnsi="Times New Roman"/>
          <w:sz w:val="12"/>
          <w:szCs w:val="12"/>
          <w:u w:val="single"/>
          <w:lang w:val="sr-Cyrl-CS"/>
        </w:rPr>
      </w:pPr>
      <w:r>
        <w:rPr>
          <w:rFonts w:ascii="Times New Roman" w:hAnsi="Times New Roman"/>
          <w:noProof/>
          <w:sz w:val="24"/>
          <w:szCs w:val="24"/>
          <w:u w:val="single"/>
        </w:rPr>
        <mc:AlternateContent>
          <mc:Choice Requires="wps">
            <w:drawing>
              <wp:anchor distT="0" distB="0" distL="114300" distR="114300" simplePos="0" relativeHeight="251668992" behindDoc="0" locked="0" layoutInCell="1" allowOverlap="1" wp14:anchorId="31219C83">
                <wp:simplePos x="0" y="0"/>
                <wp:positionH relativeFrom="column">
                  <wp:posOffset>-113665</wp:posOffset>
                </wp:positionH>
                <wp:positionV relativeFrom="paragraph">
                  <wp:posOffset>58420</wp:posOffset>
                </wp:positionV>
                <wp:extent cx="6106795" cy="897890"/>
                <wp:effectExtent l="10160" t="10795" r="7620" b="571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897890"/>
                        </a:xfrm>
                        <a:prstGeom prst="rect">
                          <a:avLst/>
                        </a:prstGeom>
                        <a:solidFill>
                          <a:schemeClr val="accent3">
                            <a:lumMod val="20000"/>
                            <a:lumOff val="80000"/>
                          </a:schemeClr>
                        </a:solidFill>
                        <a:ln w="9525">
                          <a:solidFill>
                            <a:schemeClr val="accent3">
                              <a:lumMod val="100000"/>
                              <a:lumOff val="0"/>
                            </a:schemeClr>
                          </a:solidFill>
                          <a:miter lim="800000"/>
                          <a:headEnd/>
                          <a:tailEnd/>
                        </a:ln>
                      </wps:spPr>
                      <wps:txbx>
                        <w:txbxContent>
                          <w:p w14:paraId="7F5423E5" w14:textId="77777777" w:rsidR="00CC6553" w:rsidRPr="00E3191E" w:rsidRDefault="00CC6553" w:rsidP="00CC6553">
                            <w:pPr>
                              <w:shd w:val="clear" w:color="auto" w:fill="EAF1DD" w:themeFill="accent3" w:themeFillTint="33"/>
                              <w:spacing w:after="0" w:line="240" w:lineRule="auto"/>
                              <w:jc w:val="both"/>
                            </w:pPr>
                            <w:r w:rsidRPr="00E3191E">
                              <w:rPr>
                                <w:rFonts w:ascii="Times New Roman" w:hAnsi="Times New Roman"/>
                              </w:rPr>
                              <w:t xml:space="preserve">Код 1 типа </w:t>
                            </w:r>
                            <w:r w:rsidR="00ED3C19">
                              <w:rPr>
                                <w:rFonts w:ascii="Times New Roman" w:hAnsi="Times New Roman"/>
                              </w:rPr>
                              <w:t xml:space="preserve">дијабетеса </w:t>
                            </w:r>
                            <w:r w:rsidRPr="00E3191E">
                              <w:rPr>
                                <w:rFonts w:ascii="Times New Roman" w:hAnsi="Times New Roman"/>
                              </w:rPr>
                              <w:t xml:space="preserve">се разликују две главне форме:  </w:t>
                            </w:r>
                            <w:r w:rsidRPr="00E3191E">
                              <w:rPr>
                                <w:rFonts w:ascii="Times New Roman" w:hAnsi="Times New Roman"/>
                                <w:b/>
                              </w:rPr>
                              <w:t>1)</w:t>
                            </w:r>
                            <w:r w:rsidRPr="00E3191E">
                              <w:rPr>
                                <w:rFonts w:ascii="Times New Roman" w:hAnsi="Times New Roman"/>
                              </w:rPr>
                              <w:t xml:space="preserve"> </w:t>
                            </w:r>
                            <w:r w:rsidRPr="00CC6553">
                              <w:rPr>
                                <w:rFonts w:ascii="Times New Roman" w:hAnsi="Times New Roman"/>
                                <w:b/>
                              </w:rPr>
                              <w:t>тип</w:t>
                            </w:r>
                            <w:r w:rsidR="00655948">
                              <w:rPr>
                                <w:rFonts w:ascii="Times New Roman" w:hAnsi="Times New Roman"/>
                                <w:b/>
                              </w:rPr>
                              <w:t xml:space="preserve"> </w:t>
                            </w:r>
                            <w:r w:rsidR="00655948" w:rsidRPr="00CC6553">
                              <w:rPr>
                                <w:rFonts w:ascii="Times New Roman" w:hAnsi="Times New Roman"/>
                                <w:b/>
                              </w:rPr>
                              <w:t>1А</w:t>
                            </w:r>
                            <w:r w:rsidRPr="00E3191E">
                              <w:rPr>
                                <w:rFonts w:ascii="Times New Roman" w:hAnsi="Times New Roman"/>
                              </w:rPr>
                              <w:t xml:space="preserve">, који обично почиње у детињству и карактерише се деструкцијом β-ћелија у панкреасним острвцима која је посредована имунским механизмима; </w:t>
                            </w:r>
                            <w:r w:rsidRPr="00E3191E">
                              <w:rPr>
                                <w:rFonts w:ascii="Times New Roman" w:hAnsi="Times New Roman"/>
                                <w:b/>
                              </w:rPr>
                              <w:t>2)</w:t>
                            </w:r>
                            <w:r w:rsidRPr="00E3191E">
                              <w:rPr>
                                <w:rFonts w:ascii="Times New Roman" w:hAnsi="Times New Roman"/>
                              </w:rPr>
                              <w:t xml:space="preserve"> </w:t>
                            </w:r>
                            <w:r w:rsidRPr="00CC6553">
                              <w:rPr>
                                <w:rFonts w:ascii="Times New Roman" w:hAnsi="Times New Roman"/>
                                <w:b/>
                              </w:rPr>
                              <w:t>тип</w:t>
                            </w:r>
                            <w:r w:rsidRPr="00E3191E">
                              <w:rPr>
                                <w:rFonts w:ascii="Times New Roman" w:hAnsi="Times New Roman"/>
                              </w:rPr>
                              <w:t xml:space="preserve">  </w:t>
                            </w:r>
                            <w:r w:rsidR="00655948" w:rsidRPr="00CC6553">
                              <w:rPr>
                                <w:rFonts w:ascii="Times New Roman" w:hAnsi="Times New Roman"/>
                                <w:b/>
                              </w:rPr>
                              <w:t>1В</w:t>
                            </w:r>
                            <w:r w:rsidR="00655948" w:rsidRPr="00E3191E">
                              <w:rPr>
                                <w:rFonts w:ascii="Times New Roman" w:hAnsi="Times New Roman"/>
                              </w:rPr>
                              <w:t xml:space="preserve"> </w:t>
                            </w:r>
                            <w:r w:rsidRPr="00E3191E">
                              <w:rPr>
                                <w:rFonts w:ascii="Times New Roman" w:hAnsi="Times New Roman"/>
                              </w:rPr>
                              <w:t xml:space="preserve">са тешком деструкцијом β-ћелија која се јавља и у одсуству уочљивог имунског одговора који је усмерен на панкреасно ткиво. Антитела усмерена на ћелије панкреасних острваца могу да се детектују у </w:t>
                            </w:r>
                            <w:r w:rsidR="00ED3C19" w:rsidRPr="00E3191E">
                              <w:rPr>
                                <w:rFonts w:ascii="Times New Roman" w:hAnsi="Times New Roman"/>
                              </w:rPr>
                              <w:t>1А тип</w:t>
                            </w:r>
                            <w:r w:rsidR="00ED3C19">
                              <w:rPr>
                                <w:rFonts w:ascii="Times New Roman" w:hAnsi="Times New Roman"/>
                              </w:rPr>
                              <w:t>у</w:t>
                            </w:r>
                            <w:r w:rsidR="00ED3C19" w:rsidRPr="00E3191E">
                              <w:rPr>
                                <w:rFonts w:ascii="Times New Roman" w:hAnsi="Times New Roman"/>
                              </w:rPr>
                              <w:t xml:space="preserve"> </w:t>
                            </w:r>
                            <w:r w:rsidRPr="00E3191E">
                              <w:rPr>
                                <w:rFonts w:ascii="Times New Roman" w:hAnsi="Times New Roman"/>
                              </w:rPr>
                              <w:t>дијабетес</w:t>
                            </w:r>
                            <w:r w:rsidR="00ED3C19">
                              <w:rPr>
                                <w:rFonts w:ascii="Times New Roman" w:hAnsi="Times New Roman"/>
                              </w:rPr>
                              <w:t xml:space="preserve">а, али не код </w:t>
                            </w:r>
                            <w:r w:rsidR="00ED3C19" w:rsidRPr="00E3191E">
                              <w:rPr>
                                <w:rFonts w:ascii="Times New Roman" w:hAnsi="Times New Roman"/>
                              </w:rPr>
                              <w:t xml:space="preserve">1В </w:t>
                            </w:r>
                            <w:r w:rsidRPr="00E3191E">
                              <w:rPr>
                                <w:rFonts w:ascii="Times New Roman" w:hAnsi="Times New Roman"/>
                              </w:rPr>
                              <w:t xml:space="preserve">типа.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219C83" id="Text Box 6" o:spid="_x0000_s1032" type="#_x0000_t202" style="position:absolute;margin-left:-8.95pt;margin-top:4.6pt;width:480.85pt;height:70.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" fillcolor="#eaf1dd [662]" strokecolor="#9bbb59 [3206]">
                <v:textbox>
                  <w:txbxContent>
                    <w:p w14:paraId="7F5423E5" w14:textId="77777777" w:rsidR="00CC6553" w:rsidRPr="00E3191E" w:rsidRDefault="00CC6553" w:rsidP="00CC6553">
                      <w:pPr>
                        <w:shd w:val="clear" w:color="auto" w:fill="EAF1DD" w:themeFill="accent3" w:themeFillTint="33"/>
                        <w:spacing w:after="0" w:line="240" w:lineRule="auto"/>
                        <w:jc w:val="both"/>
                      </w:pPr>
                      <w:r w:rsidRPr="00E3191E">
                        <w:rPr>
                          <w:rFonts w:ascii="Times New Roman" w:hAnsi="Times New Roman"/>
                        </w:rPr>
                        <w:t xml:space="preserve">Код 1 типа </w:t>
                      </w:r>
                      <w:r w:rsidR="00ED3C19">
                        <w:rPr>
                          <w:rFonts w:ascii="Times New Roman" w:hAnsi="Times New Roman"/>
                        </w:rPr>
                        <w:t xml:space="preserve">дијабетеса </w:t>
                      </w:r>
                      <w:r w:rsidRPr="00E3191E">
                        <w:rPr>
                          <w:rFonts w:ascii="Times New Roman" w:hAnsi="Times New Roman"/>
                        </w:rPr>
                        <w:t xml:space="preserve">се разликују две главне форме:  </w:t>
                      </w:r>
                      <w:r w:rsidRPr="00E3191E">
                        <w:rPr>
                          <w:rFonts w:ascii="Times New Roman" w:hAnsi="Times New Roman"/>
                          <w:b/>
                        </w:rPr>
                        <w:t>1)</w:t>
                      </w:r>
                      <w:r w:rsidRPr="00E3191E">
                        <w:rPr>
                          <w:rFonts w:ascii="Times New Roman" w:hAnsi="Times New Roman"/>
                        </w:rPr>
                        <w:t xml:space="preserve"> </w:t>
                      </w:r>
                      <w:r w:rsidRPr="00CC6553">
                        <w:rPr>
                          <w:rFonts w:ascii="Times New Roman" w:hAnsi="Times New Roman"/>
                          <w:b/>
                        </w:rPr>
                        <w:t>тип</w:t>
                      </w:r>
                      <w:r w:rsidR="00655948">
                        <w:rPr>
                          <w:rFonts w:ascii="Times New Roman" w:hAnsi="Times New Roman"/>
                          <w:b/>
                        </w:rPr>
                        <w:t xml:space="preserve"> </w:t>
                      </w:r>
                      <w:r w:rsidR="00655948" w:rsidRPr="00CC6553">
                        <w:rPr>
                          <w:rFonts w:ascii="Times New Roman" w:hAnsi="Times New Roman"/>
                          <w:b/>
                        </w:rPr>
                        <w:t>1А</w:t>
                      </w:r>
                      <w:r w:rsidRPr="00E3191E">
                        <w:rPr>
                          <w:rFonts w:ascii="Times New Roman" w:hAnsi="Times New Roman"/>
                        </w:rPr>
                        <w:t xml:space="preserve">, који обично почиње у детињству и карактерише се деструкцијом β-ћелија у панкреасним острвцима која је посредована имунским механизмима; </w:t>
                      </w:r>
                      <w:r w:rsidRPr="00E3191E">
                        <w:rPr>
                          <w:rFonts w:ascii="Times New Roman" w:hAnsi="Times New Roman"/>
                          <w:b/>
                        </w:rPr>
                        <w:t>2)</w:t>
                      </w:r>
                      <w:r w:rsidRPr="00E3191E">
                        <w:rPr>
                          <w:rFonts w:ascii="Times New Roman" w:hAnsi="Times New Roman"/>
                        </w:rPr>
                        <w:t xml:space="preserve"> </w:t>
                      </w:r>
                      <w:r w:rsidRPr="00CC6553">
                        <w:rPr>
                          <w:rFonts w:ascii="Times New Roman" w:hAnsi="Times New Roman"/>
                          <w:b/>
                        </w:rPr>
                        <w:t>тип</w:t>
                      </w:r>
                      <w:r w:rsidRPr="00E3191E">
                        <w:rPr>
                          <w:rFonts w:ascii="Times New Roman" w:hAnsi="Times New Roman"/>
                        </w:rPr>
                        <w:t xml:space="preserve">  </w:t>
                      </w:r>
                      <w:r w:rsidR="00655948" w:rsidRPr="00CC6553">
                        <w:rPr>
                          <w:rFonts w:ascii="Times New Roman" w:hAnsi="Times New Roman"/>
                          <w:b/>
                        </w:rPr>
                        <w:t>1В</w:t>
                      </w:r>
                      <w:r w:rsidR="00655948" w:rsidRPr="00E3191E">
                        <w:rPr>
                          <w:rFonts w:ascii="Times New Roman" w:hAnsi="Times New Roman"/>
                        </w:rPr>
                        <w:t xml:space="preserve"> </w:t>
                      </w:r>
                      <w:r w:rsidRPr="00E3191E">
                        <w:rPr>
                          <w:rFonts w:ascii="Times New Roman" w:hAnsi="Times New Roman"/>
                        </w:rPr>
                        <w:t xml:space="preserve">са тешком деструкцијом β-ћелија која се јавља и у одсуству уочљивог имунског одговора који је усмерен на панкреасно ткиво. Антитела усмерена на ћелије панкреасних острваца могу да се детектују у </w:t>
                      </w:r>
                      <w:r w:rsidR="00ED3C19" w:rsidRPr="00E3191E">
                        <w:rPr>
                          <w:rFonts w:ascii="Times New Roman" w:hAnsi="Times New Roman"/>
                        </w:rPr>
                        <w:t>1А тип</w:t>
                      </w:r>
                      <w:r w:rsidR="00ED3C19">
                        <w:rPr>
                          <w:rFonts w:ascii="Times New Roman" w:hAnsi="Times New Roman"/>
                        </w:rPr>
                        <w:t>у</w:t>
                      </w:r>
                      <w:r w:rsidR="00ED3C19" w:rsidRPr="00E3191E">
                        <w:rPr>
                          <w:rFonts w:ascii="Times New Roman" w:hAnsi="Times New Roman"/>
                        </w:rPr>
                        <w:t xml:space="preserve"> </w:t>
                      </w:r>
                      <w:r w:rsidRPr="00E3191E">
                        <w:rPr>
                          <w:rFonts w:ascii="Times New Roman" w:hAnsi="Times New Roman"/>
                        </w:rPr>
                        <w:t>дијабетес</w:t>
                      </w:r>
                      <w:r w:rsidR="00ED3C19">
                        <w:rPr>
                          <w:rFonts w:ascii="Times New Roman" w:hAnsi="Times New Roman"/>
                        </w:rPr>
                        <w:t xml:space="preserve">а, али не код </w:t>
                      </w:r>
                      <w:r w:rsidR="00ED3C19" w:rsidRPr="00E3191E">
                        <w:rPr>
                          <w:rFonts w:ascii="Times New Roman" w:hAnsi="Times New Roman"/>
                        </w:rPr>
                        <w:t xml:space="preserve">1В </w:t>
                      </w:r>
                      <w:r w:rsidRPr="00E3191E">
                        <w:rPr>
                          <w:rFonts w:ascii="Times New Roman" w:hAnsi="Times New Roman"/>
                        </w:rPr>
                        <w:t xml:space="preserve">типа.   </w:t>
                      </w:r>
                    </w:p>
                  </w:txbxContent>
                </v:textbox>
              </v:shape>
            </w:pict>
          </mc:Fallback>
        </mc:AlternateContent>
      </w:r>
    </w:p>
    <w:p w14:paraId="676FC568" w14:textId="77777777" w:rsidR="00CC6553" w:rsidRDefault="00CC6553" w:rsidP="00C069AC">
      <w:pPr>
        <w:tabs>
          <w:tab w:val="left" w:pos="1350"/>
        </w:tabs>
        <w:spacing w:after="0"/>
        <w:rPr>
          <w:rFonts w:ascii="Times New Roman" w:hAnsi="Times New Roman"/>
          <w:sz w:val="24"/>
          <w:szCs w:val="24"/>
          <w:u w:val="single"/>
          <w:lang w:val="sr-Cyrl-CS"/>
        </w:rPr>
      </w:pPr>
    </w:p>
    <w:p w14:paraId="45F50D6F" w14:textId="77777777" w:rsidR="00CC6553" w:rsidRDefault="00CC6553" w:rsidP="00C069AC">
      <w:pPr>
        <w:tabs>
          <w:tab w:val="left" w:pos="1350"/>
        </w:tabs>
        <w:spacing w:after="0"/>
        <w:rPr>
          <w:rFonts w:ascii="Times New Roman" w:hAnsi="Times New Roman"/>
          <w:sz w:val="24"/>
          <w:szCs w:val="24"/>
          <w:u w:val="single"/>
          <w:lang w:val="sr-Cyrl-CS"/>
        </w:rPr>
      </w:pPr>
    </w:p>
    <w:p w14:paraId="65112F51" w14:textId="77777777" w:rsidR="00CC6553" w:rsidRPr="00CC6553" w:rsidRDefault="00CC6553" w:rsidP="00C069AC">
      <w:pPr>
        <w:tabs>
          <w:tab w:val="left" w:pos="1350"/>
        </w:tabs>
        <w:spacing w:after="0"/>
        <w:rPr>
          <w:rFonts w:ascii="Times New Roman" w:hAnsi="Times New Roman"/>
          <w:sz w:val="16"/>
          <w:szCs w:val="16"/>
          <w:u w:val="single"/>
          <w:lang w:val="sr-Cyrl-CS"/>
        </w:rPr>
      </w:pPr>
    </w:p>
    <w:p w14:paraId="5F512804" w14:textId="77777777" w:rsidR="003406DD" w:rsidRDefault="003406DD" w:rsidP="00C069AC">
      <w:pPr>
        <w:tabs>
          <w:tab w:val="left" w:pos="1350"/>
        </w:tabs>
        <w:spacing w:after="0"/>
        <w:rPr>
          <w:rFonts w:ascii="Times New Roman" w:hAnsi="Times New Roman"/>
          <w:sz w:val="24"/>
          <w:szCs w:val="24"/>
          <w:u w:val="single"/>
          <w:lang w:val="sr-Cyrl-CS"/>
        </w:rPr>
      </w:pPr>
    </w:p>
    <w:p w14:paraId="47790961" w14:textId="77777777" w:rsidR="003406DD" w:rsidRDefault="003406DD" w:rsidP="00C069AC">
      <w:pPr>
        <w:tabs>
          <w:tab w:val="left" w:pos="1350"/>
        </w:tabs>
        <w:spacing w:after="0"/>
        <w:rPr>
          <w:rFonts w:ascii="Times New Roman" w:hAnsi="Times New Roman"/>
          <w:sz w:val="24"/>
          <w:szCs w:val="24"/>
          <w:u w:val="single"/>
          <w:lang w:val="sr-Cyrl-CS"/>
        </w:rPr>
      </w:pPr>
    </w:p>
    <w:p w14:paraId="0969A59C" w14:textId="77777777" w:rsidR="003406DD" w:rsidRDefault="003406DD" w:rsidP="00C069AC">
      <w:pPr>
        <w:tabs>
          <w:tab w:val="left" w:pos="1350"/>
        </w:tabs>
        <w:spacing w:after="0"/>
        <w:rPr>
          <w:rFonts w:ascii="Times New Roman" w:hAnsi="Times New Roman"/>
          <w:sz w:val="24"/>
          <w:szCs w:val="24"/>
          <w:u w:val="single"/>
          <w:lang w:val="sr-Cyrl-CS"/>
        </w:rPr>
      </w:pPr>
    </w:p>
    <w:p w14:paraId="3502FD35" w14:textId="77777777" w:rsidR="009E0BB8" w:rsidRPr="00C069AC" w:rsidRDefault="006535E1" w:rsidP="00C069AC">
      <w:pPr>
        <w:tabs>
          <w:tab w:val="left" w:pos="1350"/>
        </w:tabs>
        <w:spacing w:after="0"/>
        <w:rPr>
          <w:rFonts w:ascii="Times New Roman" w:hAnsi="Times New Roman"/>
          <w:sz w:val="24"/>
          <w:szCs w:val="24"/>
          <w:u w:val="single"/>
        </w:rPr>
      </w:pPr>
      <w:r w:rsidRPr="00C069AC">
        <w:rPr>
          <w:rFonts w:ascii="Times New Roman" w:hAnsi="Times New Roman"/>
          <w:sz w:val="24"/>
          <w:szCs w:val="24"/>
          <w:u w:val="single"/>
          <w:lang w:val="sr-Cyrl-CS"/>
        </w:rPr>
        <w:lastRenderedPageBreak/>
        <w:t xml:space="preserve">Имунопатогенеза </w:t>
      </w:r>
      <w:r w:rsidR="00FF2786" w:rsidRPr="00C069AC">
        <w:rPr>
          <w:rFonts w:ascii="Times New Roman" w:hAnsi="Times New Roman"/>
          <w:sz w:val="24"/>
          <w:szCs w:val="24"/>
          <w:u w:val="single"/>
          <w:lang w:val="sr-Cyrl-CS"/>
        </w:rPr>
        <w:t xml:space="preserve"> </w:t>
      </w:r>
      <w:r w:rsidR="00ED3C19" w:rsidRPr="00C069AC">
        <w:rPr>
          <w:rFonts w:ascii="Times New Roman" w:hAnsi="Times New Roman"/>
          <w:sz w:val="24"/>
          <w:szCs w:val="24"/>
          <w:u w:val="single"/>
        </w:rPr>
        <w:t>1</w:t>
      </w:r>
      <w:r w:rsidR="00ED3C19">
        <w:rPr>
          <w:rFonts w:ascii="Times New Roman" w:hAnsi="Times New Roman"/>
          <w:sz w:val="24"/>
          <w:szCs w:val="24"/>
          <w:u w:val="single"/>
        </w:rPr>
        <w:t xml:space="preserve"> </w:t>
      </w:r>
      <w:r w:rsidR="009E0BB8" w:rsidRPr="00C069AC">
        <w:rPr>
          <w:rFonts w:ascii="Times New Roman" w:hAnsi="Times New Roman"/>
          <w:sz w:val="24"/>
          <w:szCs w:val="24"/>
          <w:u w:val="single"/>
        </w:rPr>
        <w:t>тип</w:t>
      </w:r>
      <w:r w:rsidR="00ED3C19">
        <w:rPr>
          <w:rFonts w:ascii="Times New Roman" w:hAnsi="Times New Roman"/>
          <w:sz w:val="24"/>
          <w:szCs w:val="24"/>
          <w:u w:val="single"/>
        </w:rPr>
        <w:t>а дијабетеса</w:t>
      </w:r>
      <w:r w:rsidR="009E0BB8" w:rsidRPr="00C069AC">
        <w:rPr>
          <w:rFonts w:ascii="Times New Roman" w:hAnsi="Times New Roman"/>
          <w:sz w:val="24"/>
          <w:szCs w:val="24"/>
          <w:u w:val="single"/>
        </w:rPr>
        <w:t xml:space="preserve"> </w:t>
      </w:r>
    </w:p>
    <w:p w14:paraId="4EB8A22F" w14:textId="77777777" w:rsidR="006078D8" w:rsidRDefault="00ED3C19" w:rsidP="00C069AC">
      <w:pPr>
        <w:spacing w:after="0"/>
        <w:ind w:firstLine="709"/>
        <w:jc w:val="both"/>
        <w:rPr>
          <w:rFonts w:ascii="Times New Roman" w:hAnsi="Times New Roman"/>
          <w:sz w:val="24"/>
          <w:szCs w:val="24"/>
        </w:rPr>
      </w:pPr>
      <w:r>
        <w:rPr>
          <w:rFonts w:ascii="Times New Roman" w:hAnsi="Times New Roman"/>
          <w:sz w:val="24"/>
          <w:szCs w:val="24"/>
          <w:lang w:val="sr-Cyrl-CS"/>
        </w:rPr>
        <w:t xml:space="preserve">Дијабетес </w:t>
      </w:r>
      <w:r w:rsidR="006535E1">
        <w:rPr>
          <w:rFonts w:ascii="Times New Roman" w:hAnsi="Times New Roman"/>
          <w:sz w:val="24"/>
          <w:szCs w:val="24"/>
          <w:lang w:val="sr-Cyrl-CS"/>
        </w:rPr>
        <w:t>је орган-специфично аутоимунско обољење и удружено је са другим орган-специфичним аутоимунским обољењима као што је тир</w:t>
      </w:r>
      <w:r w:rsidR="0007639F">
        <w:rPr>
          <w:rFonts w:ascii="Times New Roman" w:hAnsi="Times New Roman"/>
          <w:sz w:val="24"/>
          <w:szCs w:val="24"/>
          <w:lang w:val="sr-Cyrl-CS"/>
        </w:rPr>
        <w:t>е</w:t>
      </w:r>
      <w:r w:rsidR="006535E1">
        <w:rPr>
          <w:rFonts w:ascii="Times New Roman" w:hAnsi="Times New Roman"/>
          <w:sz w:val="24"/>
          <w:szCs w:val="24"/>
          <w:lang w:val="sr-Cyrl-CS"/>
        </w:rPr>
        <w:t xml:space="preserve">отоксикоза. </w:t>
      </w:r>
      <w:r w:rsidR="006820C2">
        <w:rPr>
          <w:rFonts w:ascii="Times New Roman" w:hAnsi="Times New Roman"/>
          <w:sz w:val="24"/>
          <w:szCs w:val="24"/>
          <w:lang w:val="sr-Cyrl-CS"/>
        </w:rPr>
        <w:t xml:space="preserve">Дефицијенција инсулина </w:t>
      </w:r>
      <w:r w:rsidR="00CC2E9D">
        <w:rPr>
          <w:rFonts w:ascii="Times New Roman" w:hAnsi="Times New Roman"/>
          <w:sz w:val="24"/>
          <w:szCs w:val="24"/>
          <w:lang w:val="sr-Cyrl-CS"/>
        </w:rPr>
        <w:t>у</w:t>
      </w:r>
      <w:r w:rsidR="00695219">
        <w:rPr>
          <w:rFonts w:ascii="Times New Roman" w:hAnsi="Times New Roman"/>
          <w:sz w:val="24"/>
          <w:szCs w:val="24"/>
          <w:lang w:val="sr-Cyrl-CS"/>
        </w:rPr>
        <w:t xml:space="preserve"> </w:t>
      </w:r>
      <w:r>
        <w:rPr>
          <w:rFonts w:ascii="Times New Roman" w:hAnsi="Times New Roman"/>
          <w:sz w:val="24"/>
          <w:szCs w:val="24"/>
          <w:lang w:val="sr-Cyrl-CS"/>
        </w:rPr>
        <w:t xml:space="preserve">1 </w:t>
      </w:r>
      <w:r w:rsidR="00655948" w:rsidRPr="00673525">
        <w:rPr>
          <w:rFonts w:ascii="Times New Roman" w:hAnsi="Times New Roman"/>
          <w:sz w:val="24"/>
          <w:szCs w:val="24"/>
        </w:rPr>
        <w:t>тип</w:t>
      </w:r>
      <w:r>
        <w:rPr>
          <w:rFonts w:ascii="Times New Roman" w:hAnsi="Times New Roman"/>
          <w:sz w:val="24"/>
          <w:szCs w:val="24"/>
        </w:rPr>
        <w:t>у</w:t>
      </w:r>
      <w:r w:rsidR="00655948">
        <w:rPr>
          <w:rFonts w:ascii="Times New Roman" w:hAnsi="Times New Roman"/>
          <w:sz w:val="24"/>
          <w:szCs w:val="24"/>
        </w:rPr>
        <w:t xml:space="preserve"> </w:t>
      </w:r>
      <w:r>
        <w:rPr>
          <w:rFonts w:ascii="Times New Roman" w:hAnsi="Times New Roman"/>
          <w:sz w:val="24"/>
          <w:szCs w:val="24"/>
          <w:lang w:val="sr-Cyrl-CS"/>
        </w:rPr>
        <w:t>дијабетеса</w:t>
      </w:r>
      <w:r w:rsidR="00655948">
        <w:rPr>
          <w:rFonts w:ascii="Times New Roman" w:hAnsi="Times New Roman"/>
          <w:sz w:val="24"/>
          <w:szCs w:val="24"/>
          <w:lang w:val="sr-Cyrl-CS"/>
        </w:rPr>
        <w:t xml:space="preserve"> </w:t>
      </w:r>
      <w:r w:rsidR="006820C2" w:rsidRPr="00673525">
        <w:rPr>
          <w:rFonts w:ascii="Times New Roman" w:hAnsi="Times New Roman"/>
          <w:sz w:val="24"/>
          <w:szCs w:val="24"/>
        </w:rPr>
        <w:t xml:space="preserve">је </w:t>
      </w:r>
      <w:r w:rsidR="006820C2">
        <w:rPr>
          <w:rFonts w:ascii="Times New Roman" w:hAnsi="Times New Roman"/>
          <w:sz w:val="24"/>
          <w:szCs w:val="24"/>
        </w:rPr>
        <w:t xml:space="preserve">резултат </w:t>
      </w:r>
      <w:r w:rsidR="006820C2" w:rsidRPr="00673525">
        <w:rPr>
          <w:rFonts w:ascii="Times New Roman" w:hAnsi="Times New Roman"/>
          <w:sz w:val="24"/>
          <w:szCs w:val="24"/>
        </w:rPr>
        <w:t>аутоимунске деструкције β-ћелиј</w:t>
      </w:r>
      <w:r w:rsidR="00695219">
        <w:rPr>
          <w:rFonts w:ascii="Times New Roman" w:hAnsi="Times New Roman"/>
          <w:sz w:val="24"/>
          <w:szCs w:val="24"/>
        </w:rPr>
        <w:t>а</w:t>
      </w:r>
      <w:r w:rsidR="006820C2" w:rsidRPr="00673525">
        <w:rPr>
          <w:rFonts w:ascii="Times New Roman" w:hAnsi="Times New Roman"/>
          <w:sz w:val="24"/>
          <w:szCs w:val="24"/>
        </w:rPr>
        <w:t xml:space="preserve"> Лангерхансових остваца. </w:t>
      </w:r>
      <w:r w:rsidR="00D42D49">
        <w:rPr>
          <w:rFonts w:ascii="Times New Roman" w:hAnsi="Times New Roman"/>
          <w:sz w:val="24"/>
          <w:szCs w:val="24"/>
        </w:rPr>
        <w:t xml:space="preserve">Другим речима, </w:t>
      </w:r>
      <w:r w:rsidR="00CC2E9D">
        <w:rPr>
          <w:rFonts w:ascii="Times New Roman" w:hAnsi="Times New Roman"/>
          <w:sz w:val="24"/>
          <w:szCs w:val="24"/>
          <w:lang w:val="sr-Cyrl-CS"/>
        </w:rPr>
        <w:t xml:space="preserve">у овом аутоимунском дијабетесу </w:t>
      </w:r>
      <w:r w:rsidR="00D42D49">
        <w:rPr>
          <w:rFonts w:ascii="Times New Roman" w:hAnsi="Times New Roman"/>
          <w:sz w:val="24"/>
          <w:szCs w:val="24"/>
        </w:rPr>
        <w:t>п</w:t>
      </w:r>
      <w:r w:rsidR="006535E1">
        <w:rPr>
          <w:rFonts w:ascii="Times New Roman" w:hAnsi="Times New Roman"/>
          <w:sz w:val="24"/>
          <w:szCs w:val="24"/>
          <w:lang w:val="sr-Cyrl-CS"/>
        </w:rPr>
        <w:t xml:space="preserve">родукција инсулина изостаје </w:t>
      </w:r>
      <w:r w:rsidR="00DD5DE2">
        <w:rPr>
          <w:rFonts w:ascii="Times New Roman" w:hAnsi="Times New Roman"/>
          <w:sz w:val="24"/>
          <w:szCs w:val="24"/>
          <w:lang w:val="sr-Cyrl-CS"/>
        </w:rPr>
        <w:t xml:space="preserve">услед специфичног имунског одговора на </w:t>
      </w:r>
      <w:r w:rsidR="00DD5DE2" w:rsidRPr="00AD7280">
        <w:rPr>
          <w:rFonts w:ascii="Times New Roman" w:hAnsi="Times New Roman"/>
          <w:sz w:val="24"/>
          <w:szCs w:val="24"/>
        </w:rPr>
        <w:t>β</w:t>
      </w:r>
      <w:r w:rsidR="00DD5DE2">
        <w:rPr>
          <w:rFonts w:ascii="Times New Roman" w:hAnsi="Times New Roman"/>
          <w:sz w:val="24"/>
          <w:szCs w:val="24"/>
        </w:rPr>
        <w:t xml:space="preserve">-ћелије </w:t>
      </w:r>
      <w:r w:rsidR="00D42D49">
        <w:rPr>
          <w:rFonts w:ascii="Times New Roman" w:hAnsi="Times New Roman"/>
          <w:sz w:val="24"/>
          <w:szCs w:val="24"/>
        </w:rPr>
        <w:t>које продукују инсулин</w:t>
      </w:r>
      <w:r w:rsidR="00DD5DE2">
        <w:rPr>
          <w:rFonts w:ascii="Times New Roman" w:hAnsi="Times New Roman"/>
          <w:sz w:val="24"/>
          <w:szCs w:val="24"/>
        </w:rPr>
        <w:t xml:space="preserve">. </w:t>
      </w:r>
      <w:r w:rsidR="00635B99">
        <w:rPr>
          <w:rFonts w:ascii="Times New Roman" w:hAnsi="Times New Roman"/>
          <w:sz w:val="24"/>
          <w:szCs w:val="24"/>
        </w:rPr>
        <w:t>Хистопатолошки знак дијабетеса је инфилтрација панкреасних острваца мононуклеарним ћелијама–</w:t>
      </w:r>
      <w:r w:rsidR="00796FA1">
        <w:rPr>
          <w:rFonts w:ascii="Times New Roman" w:hAnsi="Times New Roman"/>
          <w:sz w:val="24"/>
          <w:szCs w:val="24"/>
        </w:rPr>
        <w:t xml:space="preserve"> </w:t>
      </w:r>
      <w:r w:rsidR="00635B99" w:rsidRPr="00635B99">
        <w:rPr>
          <w:rFonts w:ascii="Times New Roman" w:hAnsi="Times New Roman"/>
          <w:b/>
          <w:sz w:val="24"/>
          <w:szCs w:val="24"/>
        </w:rPr>
        <w:t>инсулитис</w:t>
      </w:r>
      <w:r w:rsidR="00635B99">
        <w:rPr>
          <w:rFonts w:ascii="Times New Roman" w:hAnsi="Times New Roman"/>
          <w:sz w:val="24"/>
          <w:szCs w:val="24"/>
        </w:rPr>
        <w:t xml:space="preserve">. </w:t>
      </w:r>
      <w:r w:rsidR="0007639F">
        <w:rPr>
          <w:rFonts w:ascii="Times New Roman" w:hAnsi="Times New Roman"/>
          <w:sz w:val="24"/>
          <w:szCs w:val="24"/>
        </w:rPr>
        <w:t xml:space="preserve">Ћелијска инфилтарција у острвцима и последично оштећење </w:t>
      </w:r>
      <w:r w:rsidR="0007639F" w:rsidRPr="00AD7280">
        <w:rPr>
          <w:rFonts w:ascii="Times New Roman" w:hAnsi="Times New Roman"/>
          <w:sz w:val="24"/>
          <w:szCs w:val="24"/>
        </w:rPr>
        <w:t>β</w:t>
      </w:r>
      <w:r w:rsidR="0007639F">
        <w:rPr>
          <w:rFonts w:ascii="Times New Roman" w:hAnsi="Times New Roman"/>
          <w:sz w:val="24"/>
          <w:szCs w:val="24"/>
        </w:rPr>
        <w:t>-ћелија може да претходи клинички манифестном дијабетесу</w:t>
      </w:r>
      <w:r w:rsidR="0084562C" w:rsidRPr="0084562C">
        <w:rPr>
          <w:rFonts w:ascii="Times New Roman" w:hAnsi="Times New Roman"/>
          <w:sz w:val="24"/>
          <w:szCs w:val="24"/>
        </w:rPr>
        <w:t xml:space="preserve"> </w:t>
      </w:r>
      <w:r w:rsidR="0084562C">
        <w:rPr>
          <w:rFonts w:ascii="Times New Roman" w:hAnsi="Times New Roman"/>
          <w:sz w:val="24"/>
          <w:szCs w:val="24"/>
        </w:rPr>
        <w:t>много година, понекад деценијама.</w:t>
      </w:r>
      <w:r w:rsidR="00EC11EA" w:rsidRPr="00EC11EA">
        <w:rPr>
          <w:rFonts w:ascii="Times New Roman" w:hAnsi="Times New Roman"/>
          <w:sz w:val="24"/>
          <w:szCs w:val="24"/>
        </w:rPr>
        <w:t xml:space="preserve"> </w:t>
      </w:r>
      <w:r w:rsidR="00EC11EA" w:rsidRPr="006078D8">
        <w:rPr>
          <w:rFonts w:ascii="Times New Roman" w:hAnsi="Times New Roman"/>
          <w:sz w:val="24"/>
          <w:szCs w:val="24"/>
        </w:rPr>
        <w:t>Доминантне ћелије у овом инфилтрату су Т лимфоцити</w:t>
      </w:r>
      <w:r w:rsidR="00EC11EA">
        <w:rPr>
          <w:rFonts w:ascii="Times New Roman" w:hAnsi="Times New Roman"/>
          <w:sz w:val="24"/>
          <w:szCs w:val="24"/>
        </w:rPr>
        <w:t>,</w:t>
      </w:r>
      <w:r w:rsidR="00EC11EA" w:rsidRPr="006078D8">
        <w:rPr>
          <w:rFonts w:ascii="Times New Roman" w:hAnsi="Times New Roman"/>
          <w:sz w:val="24"/>
          <w:szCs w:val="24"/>
        </w:rPr>
        <w:t xml:space="preserve"> а нарочито активирани CD8</w:t>
      </w:r>
      <w:r w:rsidR="00EC11EA" w:rsidRPr="00A508B3">
        <w:rPr>
          <w:rFonts w:ascii="Times New Roman" w:hAnsi="Times New Roman"/>
          <w:sz w:val="24"/>
          <w:szCs w:val="24"/>
          <w:vertAlign w:val="superscript"/>
        </w:rPr>
        <w:t>+</w:t>
      </w:r>
      <w:r w:rsidR="00EC11EA" w:rsidRPr="006078D8">
        <w:rPr>
          <w:rFonts w:ascii="Times New Roman" w:hAnsi="Times New Roman"/>
          <w:sz w:val="24"/>
          <w:szCs w:val="24"/>
        </w:rPr>
        <w:t xml:space="preserve"> T лимфоцити који су активн</w:t>
      </w:r>
      <w:r w:rsidR="00EC11EA">
        <w:rPr>
          <w:rFonts w:ascii="Times New Roman" w:hAnsi="Times New Roman"/>
          <w:sz w:val="24"/>
          <w:szCs w:val="24"/>
        </w:rPr>
        <w:t>о</w:t>
      </w:r>
      <w:r w:rsidR="00EC11EA" w:rsidRPr="006078D8">
        <w:rPr>
          <w:rFonts w:ascii="Times New Roman" w:hAnsi="Times New Roman"/>
          <w:sz w:val="24"/>
          <w:szCs w:val="24"/>
        </w:rPr>
        <w:t xml:space="preserve"> укључени у секрецију цитокина.</w:t>
      </w:r>
    </w:p>
    <w:p w14:paraId="1C32CD4D" w14:textId="77777777" w:rsidR="00E3191E" w:rsidRDefault="00AB4BD6" w:rsidP="00C069AC">
      <w:pPr>
        <w:spacing w:after="0"/>
        <w:ind w:firstLine="709"/>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5920" behindDoc="0" locked="0" layoutInCell="1" allowOverlap="1" wp14:anchorId="717E2B79">
                <wp:simplePos x="0" y="0"/>
                <wp:positionH relativeFrom="column">
                  <wp:posOffset>-87630</wp:posOffset>
                </wp:positionH>
                <wp:positionV relativeFrom="paragraph">
                  <wp:posOffset>75565</wp:posOffset>
                </wp:positionV>
                <wp:extent cx="6043295" cy="1036955"/>
                <wp:effectExtent l="7620" t="8890" r="6985" b="1143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1036955"/>
                        </a:xfrm>
                        <a:prstGeom prst="rect">
                          <a:avLst/>
                        </a:prstGeom>
                        <a:solidFill>
                          <a:schemeClr val="accent3">
                            <a:lumMod val="20000"/>
                            <a:lumOff val="80000"/>
                          </a:schemeClr>
                        </a:solidFill>
                        <a:ln w="9525">
                          <a:solidFill>
                            <a:schemeClr val="accent3">
                              <a:lumMod val="100000"/>
                              <a:lumOff val="0"/>
                            </a:schemeClr>
                          </a:solidFill>
                          <a:prstDash val="sysDot"/>
                          <a:miter lim="800000"/>
                          <a:headEnd/>
                          <a:tailEnd/>
                        </a:ln>
                      </wps:spPr>
                      <wps:txbx>
                        <w:txbxContent>
                          <w:p w14:paraId="33C32D40" w14:textId="77777777" w:rsidR="00E3191E" w:rsidRPr="00CC6553" w:rsidRDefault="00E3191E" w:rsidP="00CC6553">
                            <w:pPr>
                              <w:pStyle w:val="NoSpacing"/>
                              <w:shd w:val="clear" w:color="auto" w:fill="EAF1DD" w:themeFill="accent3" w:themeFillTint="33"/>
                              <w:tabs>
                                <w:tab w:val="left" w:pos="720"/>
                              </w:tabs>
                              <w:spacing w:line="276" w:lineRule="auto"/>
                              <w:jc w:val="both"/>
                              <w:rPr>
                                <w:rFonts w:ascii="Times New Roman" w:hAnsi="Times New Roman"/>
                              </w:rPr>
                            </w:pPr>
                            <w:r w:rsidRPr="00CC6553">
                              <w:rPr>
                                <w:rFonts w:ascii="Times New Roman" w:hAnsi="Times New Roman"/>
                              </w:rPr>
                              <w:t xml:space="preserve">У аутоимунском дијабетесу идентификовани су бројни аутоантигени. Антигени који су најчешће удружени са овим обољењем су </w:t>
                            </w:r>
                            <w:r w:rsidRPr="00CC6553">
                              <w:rPr>
                                <w:rFonts w:ascii="Times New Roman" w:hAnsi="Times New Roman"/>
                                <w:b/>
                              </w:rPr>
                              <w:t>GAD</w:t>
                            </w:r>
                            <w:r w:rsidRPr="00CC6553">
                              <w:rPr>
                                <w:rFonts w:ascii="Times New Roman" w:hAnsi="Times New Roman"/>
                              </w:rPr>
                              <w:t xml:space="preserve"> (</w:t>
                            </w:r>
                            <w:r w:rsidRPr="00CC6553">
                              <w:rPr>
                                <w:rFonts w:ascii="Times New Roman" w:hAnsi="Times New Roman"/>
                                <w:i/>
                              </w:rPr>
                              <w:t>Glutamic Acid Decarboxylase</w:t>
                            </w:r>
                            <w:r w:rsidRPr="00CC6553">
                              <w:rPr>
                                <w:rFonts w:ascii="Times New Roman" w:hAnsi="Times New Roman"/>
                              </w:rPr>
                              <w:t xml:space="preserve">) и </w:t>
                            </w:r>
                            <w:r w:rsidRPr="00CC6553">
                              <w:rPr>
                                <w:rFonts w:ascii="Times New Roman" w:hAnsi="Times New Roman"/>
                                <w:b/>
                              </w:rPr>
                              <w:t>IA-2</w:t>
                            </w:r>
                            <w:r w:rsidRPr="00CC6553">
                              <w:rPr>
                                <w:rFonts w:ascii="Times New Roman" w:hAnsi="Times New Roman"/>
                              </w:rPr>
                              <w:t xml:space="preserve"> (тирозин фосфатаза), </w:t>
                            </w:r>
                            <w:r w:rsidRPr="00CC6553">
                              <w:rPr>
                                <w:rFonts w:ascii="Times New Roman" w:hAnsi="Times New Roman"/>
                                <w:b/>
                              </w:rPr>
                              <w:t xml:space="preserve">ZnT8 </w:t>
                            </w:r>
                            <w:r w:rsidRPr="00CC6553">
                              <w:rPr>
                                <w:rFonts w:ascii="Times New Roman" w:hAnsi="Times New Roman"/>
                              </w:rPr>
                              <w:t>(</w:t>
                            </w:r>
                            <w:r w:rsidRPr="00CC6553">
                              <w:rPr>
                                <w:rFonts w:ascii="Times New Roman" w:hAnsi="Times New Roman"/>
                                <w:i/>
                              </w:rPr>
                              <w:t>Zinc transporter in β-cells</w:t>
                            </w:r>
                            <w:r w:rsidRPr="00CC6553">
                              <w:rPr>
                                <w:rFonts w:ascii="Times New Roman" w:hAnsi="Times New Roman"/>
                              </w:rPr>
                              <w:t xml:space="preserve">) и инсулин. </w:t>
                            </w:r>
                            <w:r w:rsidRPr="00CC6553">
                              <w:rPr>
                                <w:rFonts w:ascii="Times New Roman" w:hAnsi="Times New Roman"/>
                                <w:b/>
                              </w:rPr>
                              <w:t>Аnti-islet cell antibodies</w:t>
                            </w:r>
                            <w:r w:rsidRPr="00CC6553">
                              <w:rPr>
                                <w:rFonts w:ascii="Times New Roman" w:hAnsi="Times New Roman"/>
                              </w:rPr>
                              <w:t xml:space="preserve"> </w:t>
                            </w:r>
                            <w:r w:rsidRPr="00CC6553">
                              <w:rPr>
                                <w:rFonts w:ascii="Times New Roman" w:hAnsi="Times New Roman"/>
                                <w:b/>
                              </w:rPr>
                              <w:t>(ICA)</w:t>
                            </w:r>
                            <w:r w:rsidRPr="00CC6553">
                              <w:rPr>
                                <w:rFonts w:ascii="Times New Roman" w:hAnsi="Times New Roman"/>
                              </w:rPr>
                              <w:t xml:space="preserve"> су усмерена како на GAD тако и на друге цитоплазматске антигене ћелија острваца. Ова антитела (IgG2 и/или IgG4) се могу детектовати месецима и годинама пре појаве клиничких симптома.</w:t>
                            </w:r>
                          </w:p>
                          <w:p w14:paraId="61ABCF42" w14:textId="77777777" w:rsidR="00E3191E" w:rsidRPr="00CC6553" w:rsidRDefault="00E3191E" w:rsidP="00CC6553">
                            <w:pPr>
                              <w:shd w:val="clear" w:color="auto" w:fill="EAF1DD" w:themeFill="accent3" w:themeFillTint="33"/>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E2B79" id="Text Box 3" o:spid="_x0000_s1033" type="#_x0000_t202" style="position:absolute;left:0;text-align:left;margin-left:-6.9pt;margin-top:5.95pt;width:475.85pt;height:81.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" fillcolor="#eaf1dd [662]" strokecolor="#9bbb59 [3206]">
                <v:stroke dashstyle="1 1"/>
                <v:textbox>
                  <w:txbxContent>
                    <w:p w14:paraId="33C32D40" w14:textId="77777777" w:rsidR="00E3191E" w:rsidRPr="00CC6553" w:rsidRDefault="00E3191E" w:rsidP="00CC6553">
                      <w:pPr>
                        <w:pStyle w:val="NoSpacing"/>
                        <w:shd w:val="clear" w:color="auto" w:fill="EAF1DD" w:themeFill="accent3" w:themeFillTint="33"/>
                        <w:tabs>
                          <w:tab w:val="left" w:pos="720"/>
                        </w:tabs>
                        <w:spacing w:line="276" w:lineRule="auto"/>
                        <w:jc w:val="both"/>
                        <w:rPr>
                          <w:rFonts w:ascii="Times New Roman" w:hAnsi="Times New Roman"/>
                        </w:rPr>
                      </w:pPr>
                      <w:r w:rsidRPr="00CC6553">
                        <w:rPr>
                          <w:rFonts w:ascii="Times New Roman" w:hAnsi="Times New Roman"/>
                        </w:rPr>
                        <w:t xml:space="preserve">У аутоимунском дијабетесу идентификовани су бројни аутоантигени. Антигени који су најчешће удружени са овим обољењем су </w:t>
                      </w:r>
                      <w:r w:rsidRPr="00CC6553">
                        <w:rPr>
                          <w:rFonts w:ascii="Times New Roman" w:hAnsi="Times New Roman"/>
                          <w:b/>
                        </w:rPr>
                        <w:t>GAD</w:t>
                      </w:r>
                      <w:r w:rsidRPr="00CC6553">
                        <w:rPr>
                          <w:rFonts w:ascii="Times New Roman" w:hAnsi="Times New Roman"/>
                        </w:rPr>
                        <w:t xml:space="preserve"> (</w:t>
                      </w:r>
                      <w:r w:rsidRPr="00CC6553">
                        <w:rPr>
                          <w:rFonts w:ascii="Times New Roman" w:hAnsi="Times New Roman"/>
                          <w:i/>
                        </w:rPr>
                        <w:t>Glutamic Acid Decarboxylase</w:t>
                      </w:r>
                      <w:r w:rsidRPr="00CC6553">
                        <w:rPr>
                          <w:rFonts w:ascii="Times New Roman" w:hAnsi="Times New Roman"/>
                        </w:rPr>
                        <w:t xml:space="preserve">) и </w:t>
                      </w:r>
                      <w:r w:rsidRPr="00CC6553">
                        <w:rPr>
                          <w:rFonts w:ascii="Times New Roman" w:hAnsi="Times New Roman"/>
                          <w:b/>
                        </w:rPr>
                        <w:t>IA-2</w:t>
                      </w:r>
                      <w:r w:rsidRPr="00CC6553">
                        <w:rPr>
                          <w:rFonts w:ascii="Times New Roman" w:hAnsi="Times New Roman"/>
                        </w:rPr>
                        <w:t xml:space="preserve"> (тирозин фосфатаза), </w:t>
                      </w:r>
                      <w:r w:rsidRPr="00CC6553">
                        <w:rPr>
                          <w:rFonts w:ascii="Times New Roman" w:hAnsi="Times New Roman"/>
                          <w:b/>
                        </w:rPr>
                        <w:t xml:space="preserve">ZnT8 </w:t>
                      </w:r>
                      <w:r w:rsidRPr="00CC6553">
                        <w:rPr>
                          <w:rFonts w:ascii="Times New Roman" w:hAnsi="Times New Roman"/>
                        </w:rPr>
                        <w:t>(</w:t>
                      </w:r>
                      <w:r w:rsidRPr="00CC6553">
                        <w:rPr>
                          <w:rFonts w:ascii="Times New Roman" w:hAnsi="Times New Roman"/>
                          <w:i/>
                        </w:rPr>
                        <w:t>Zinc transporter in β-cells</w:t>
                      </w:r>
                      <w:r w:rsidRPr="00CC6553">
                        <w:rPr>
                          <w:rFonts w:ascii="Times New Roman" w:hAnsi="Times New Roman"/>
                        </w:rPr>
                        <w:t xml:space="preserve">) и инсулин. </w:t>
                      </w:r>
                      <w:r w:rsidRPr="00CC6553">
                        <w:rPr>
                          <w:rFonts w:ascii="Times New Roman" w:hAnsi="Times New Roman"/>
                          <w:b/>
                        </w:rPr>
                        <w:t>Аnti-islet cell antibodies</w:t>
                      </w:r>
                      <w:r w:rsidRPr="00CC6553">
                        <w:rPr>
                          <w:rFonts w:ascii="Times New Roman" w:hAnsi="Times New Roman"/>
                        </w:rPr>
                        <w:t xml:space="preserve"> </w:t>
                      </w:r>
                      <w:r w:rsidRPr="00CC6553">
                        <w:rPr>
                          <w:rFonts w:ascii="Times New Roman" w:hAnsi="Times New Roman"/>
                          <w:b/>
                        </w:rPr>
                        <w:t>(ICA)</w:t>
                      </w:r>
                      <w:r w:rsidRPr="00CC6553">
                        <w:rPr>
                          <w:rFonts w:ascii="Times New Roman" w:hAnsi="Times New Roman"/>
                        </w:rPr>
                        <w:t xml:space="preserve"> су усмерена како на GAD тако и на друге цитоплазматске антигене ћелија острваца. Ова антитела (IgG2 и/или IgG4) се могу детектовати месецима и годинама пре појаве клиничких симптома.</w:t>
                      </w:r>
                    </w:p>
                    <w:p w14:paraId="61ABCF42" w14:textId="77777777" w:rsidR="00E3191E" w:rsidRPr="00CC6553" w:rsidRDefault="00E3191E" w:rsidP="00CC6553">
                      <w:pPr>
                        <w:shd w:val="clear" w:color="auto" w:fill="EAF1DD" w:themeFill="accent3" w:themeFillTint="33"/>
                      </w:pPr>
                    </w:p>
                  </w:txbxContent>
                </v:textbox>
              </v:shape>
            </w:pict>
          </mc:Fallback>
        </mc:AlternateContent>
      </w:r>
    </w:p>
    <w:p w14:paraId="63FACFD9" w14:textId="77777777" w:rsidR="00E3191E" w:rsidRPr="00E3191E" w:rsidRDefault="00E3191E" w:rsidP="00C069AC">
      <w:pPr>
        <w:spacing w:after="0"/>
        <w:ind w:firstLine="709"/>
        <w:jc w:val="both"/>
        <w:rPr>
          <w:rFonts w:ascii="Times New Roman" w:hAnsi="Times New Roman"/>
          <w:sz w:val="24"/>
          <w:szCs w:val="24"/>
        </w:rPr>
      </w:pPr>
    </w:p>
    <w:p w14:paraId="28049F9C" w14:textId="77777777" w:rsidR="00E3191E" w:rsidRDefault="00E3191E" w:rsidP="00C069AC">
      <w:pPr>
        <w:spacing w:after="0"/>
        <w:ind w:firstLine="709"/>
        <w:jc w:val="both"/>
        <w:rPr>
          <w:rFonts w:ascii="Times New Roman" w:hAnsi="Times New Roman"/>
          <w:sz w:val="24"/>
          <w:szCs w:val="24"/>
        </w:rPr>
      </w:pPr>
    </w:p>
    <w:p w14:paraId="546BED1A" w14:textId="77777777" w:rsidR="00E3191E" w:rsidRDefault="00E3191E" w:rsidP="00C069AC">
      <w:pPr>
        <w:spacing w:after="0"/>
        <w:ind w:firstLine="709"/>
        <w:jc w:val="both"/>
        <w:rPr>
          <w:rFonts w:ascii="Times New Roman" w:hAnsi="Times New Roman"/>
          <w:sz w:val="24"/>
          <w:szCs w:val="24"/>
        </w:rPr>
      </w:pPr>
    </w:p>
    <w:p w14:paraId="4B73D895" w14:textId="77777777" w:rsidR="00E3191E" w:rsidRPr="00E3191E" w:rsidRDefault="00E3191E" w:rsidP="00C069AC">
      <w:pPr>
        <w:spacing w:after="0"/>
        <w:ind w:firstLine="709"/>
        <w:jc w:val="both"/>
        <w:rPr>
          <w:rFonts w:ascii="Times New Roman" w:hAnsi="Times New Roman"/>
          <w:sz w:val="24"/>
          <w:szCs w:val="24"/>
        </w:rPr>
      </w:pPr>
    </w:p>
    <w:p w14:paraId="3648B9AD" w14:textId="77777777" w:rsidR="00EC11EA" w:rsidRPr="00EC11EA" w:rsidRDefault="00EC11EA" w:rsidP="00C069AC">
      <w:pPr>
        <w:spacing w:after="0"/>
        <w:ind w:firstLine="709"/>
        <w:jc w:val="both"/>
        <w:rPr>
          <w:rFonts w:ascii="Times New Roman" w:hAnsi="Times New Roman"/>
          <w:sz w:val="12"/>
          <w:szCs w:val="12"/>
        </w:rPr>
      </w:pPr>
    </w:p>
    <w:p w14:paraId="1F07EAC1" w14:textId="77777777" w:rsidR="00E3191E" w:rsidRPr="00CC6553" w:rsidRDefault="006078D8" w:rsidP="00572DF5">
      <w:pPr>
        <w:pStyle w:val="NoSpacing"/>
        <w:tabs>
          <w:tab w:val="left" w:pos="720"/>
        </w:tabs>
        <w:spacing w:line="276" w:lineRule="auto"/>
        <w:jc w:val="both"/>
        <w:rPr>
          <w:rFonts w:ascii="Times New Roman" w:hAnsi="Times New Roman"/>
          <w:sz w:val="10"/>
          <w:szCs w:val="10"/>
        </w:rPr>
      </w:pPr>
      <w:r>
        <w:rPr>
          <w:rFonts w:ascii="Times New Roman" w:hAnsi="Times New Roman"/>
          <w:sz w:val="24"/>
          <w:szCs w:val="24"/>
        </w:rPr>
        <w:tab/>
      </w:r>
      <w:r w:rsidR="00EC11EA">
        <w:rPr>
          <w:rFonts w:ascii="Times New Roman" w:hAnsi="Times New Roman"/>
          <w:sz w:val="24"/>
          <w:szCs w:val="24"/>
        </w:rPr>
        <w:tab/>
      </w:r>
    </w:p>
    <w:p w14:paraId="0DC5BDD7" w14:textId="77777777" w:rsidR="006078D8" w:rsidRDefault="00E3191E" w:rsidP="00572DF5">
      <w:pPr>
        <w:pStyle w:val="NoSpacing"/>
        <w:tabs>
          <w:tab w:val="left" w:pos="720"/>
        </w:tabs>
        <w:spacing w:line="276" w:lineRule="auto"/>
        <w:jc w:val="both"/>
        <w:rPr>
          <w:rFonts w:ascii="Times New Roman" w:hAnsi="Times New Roman"/>
          <w:sz w:val="24"/>
          <w:szCs w:val="24"/>
        </w:rPr>
      </w:pPr>
      <w:r>
        <w:rPr>
          <w:rFonts w:ascii="Times New Roman" w:hAnsi="Times New Roman"/>
          <w:sz w:val="24"/>
          <w:szCs w:val="24"/>
        </w:rPr>
        <w:tab/>
      </w:r>
      <w:r w:rsidR="006078D8" w:rsidRPr="006078D8">
        <w:rPr>
          <w:rFonts w:ascii="Times New Roman" w:hAnsi="Times New Roman"/>
          <w:sz w:val="24"/>
          <w:szCs w:val="24"/>
        </w:rPr>
        <w:t>Т- ћелијски имунски одговор заузима централн</w:t>
      </w:r>
      <w:r w:rsidR="00695219">
        <w:rPr>
          <w:rFonts w:ascii="Times New Roman" w:hAnsi="Times New Roman"/>
          <w:sz w:val="24"/>
          <w:szCs w:val="24"/>
        </w:rPr>
        <w:t>о</w:t>
      </w:r>
      <w:r w:rsidR="006078D8" w:rsidRPr="006078D8">
        <w:rPr>
          <w:rFonts w:ascii="Times New Roman" w:hAnsi="Times New Roman"/>
          <w:sz w:val="24"/>
          <w:szCs w:val="24"/>
        </w:rPr>
        <w:t xml:space="preserve"> </w:t>
      </w:r>
      <w:r w:rsidR="00695219">
        <w:rPr>
          <w:rFonts w:ascii="Times New Roman" w:hAnsi="Times New Roman"/>
          <w:sz w:val="24"/>
          <w:szCs w:val="24"/>
        </w:rPr>
        <w:t>место</w:t>
      </w:r>
      <w:r w:rsidR="006078D8" w:rsidRPr="006078D8">
        <w:rPr>
          <w:rFonts w:ascii="Times New Roman" w:hAnsi="Times New Roman"/>
          <w:sz w:val="24"/>
          <w:szCs w:val="24"/>
        </w:rPr>
        <w:t xml:space="preserve"> у патогенези дијабетеса и одговоран је за деструкцију ћелија панкреасних острваца.</w:t>
      </w:r>
      <w:r w:rsidR="006078D8" w:rsidRPr="006078D8">
        <w:t xml:space="preserve"> </w:t>
      </w:r>
      <w:r w:rsidR="00EC11EA" w:rsidRPr="00EC11EA">
        <w:rPr>
          <w:rFonts w:ascii="Times New Roman" w:hAnsi="Times New Roman"/>
          <w:sz w:val="24"/>
          <w:szCs w:val="24"/>
        </w:rPr>
        <w:t>Сматра се да цитотоксички Т лимфоцити убијају β-ћелије, док аутоантитела у томе играју минималну улогу.</w:t>
      </w:r>
      <w:r w:rsidR="00EC11EA" w:rsidRPr="00EC11EA">
        <w:t xml:space="preserve"> </w:t>
      </w:r>
      <w:r w:rsidR="006078D8" w:rsidRPr="006078D8">
        <w:rPr>
          <w:rFonts w:ascii="Times New Roman" w:hAnsi="Times New Roman"/>
          <w:sz w:val="24"/>
          <w:szCs w:val="24"/>
        </w:rPr>
        <w:t xml:space="preserve">Још увек недефинисани патогени услови, модификују антигене ћелија острваца. Ове антигене преузимају </w:t>
      </w:r>
      <w:r w:rsidR="00AE0475">
        <w:rPr>
          <w:rFonts w:ascii="Times New Roman" w:hAnsi="Times New Roman"/>
          <w:sz w:val="24"/>
          <w:szCs w:val="24"/>
        </w:rPr>
        <w:t>ћелије које презентују антиген</w:t>
      </w:r>
      <w:r w:rsidR="006078D8" w:rsidRPr="006078D8">
        <w:rPr>
          <w:rFonts w:ascii="Times New Roman" w:hAnsi="Times New Roman"/>
          <w:sz w:val="24"/>
          <w:szCs w:val="24"/>
        </w:rPr>
        <w:t xml:space="preserve"> и приказују их CD8</w:t>
      </w:r>
      <w:r w:rsidR="006078D8" w:rsidRPr="007B3863">
        <w:rPr>
          <w:rFonts w:ascii="Times New Roman" w:hAnsi="Times New Roman"/>
          <w:sz w:val="24"/>
          <w:szCs w:val="24"/>
          <w:vertAlign w:val="superscript"/>
        </w:rPr>
        <w:t>+</w:t>
      </w:r>
      <w:r w:rsidR="006078D8" w:rsidRPr="006078D8">
        <w:rPr>
          <w:rFonts w:ascii="Times New Roman" w:hAnsi="Times New Roman"/>
          <w:sz w:val="24"/>
          <w:szCs w:val="24"/>
        </w:rPr>
        <w:t xml:space="preserve"> T лимфоцитима</w:t>
      </w:r>
      <w:r w:rsidR="00F86AF1">
        <w:rPr>
          <w:rFonts w:ascii="Times New Roman" w:hAnsi="Times New Roman"/>
          <w:sz w:val="24"/>
          <w:szCs w:val="24"/>
        </w:rPr>
        <w:t>. Активирани</w:t>
      </w:r>
      <w:r w:rsidR="006078D8" w:rsidRPr="006078D8">
        <w:rPr>
          <w:rFonts w:ascii="Times New Roman" w:hAnsi="Times New Roman"/>
          <w:sz w:val="24"/>
          <w:szCs w:val="24"/>
        </w:rPr>
        <w:t xml:space="preserve"> </w:t>
      </w:r>
      <w:r w:rsidR="00F86AF1" w:rsidRPr="006078D8">
        <w:rPr>
          <w:rFonts w:ascii="Times New Roman" w:hAnsi="Times New Roman"/>
          <w:sz w:val="24"/>
          <w:szCs w:val="24"/>
        </w:rPr>
        <w:t>CD8</w:t>
      </w:r>
      <w:r w:rsidR="00F86AF1" w:rsidRPr="007B3863">
        <w:rPr>
          <w:rFonts w:ascii="Times New Roman" w:hAnsi="Times New Roman"/>
          <w:sz w:val="24"/>
          <w:szCs w:val="24"/>
          <w:vertAlign w:val="superscript"/>
        </w:rPr>
        <w:t>+</w:t>
      </w:r>
      <w:r w:rsidR="00F86AF1" w:rsidRPr="006078D8">
        <w:rPr>
          <w:rFonts w:ascii="Times New Roman" w:hAnsi="Times New Roman"/>
          <w:sz w:val="24"/>
          <w:szCs w:val="24"/>
        </w:rPr>
        <w:t xml:space="preserve"> T лимфоцити</w:t>
      </w:r>
      <w:r w:rsidR="00F86AF1">
        <w:rPr>
          <w:rFonts w:ascii="Times New Roman" w:hAnsi="Times New Roman"/>
          <w:sz w:val="24"/>
          <w:szCs w:val="24"/>
        </w:rPr>
        <w:t xml:space="preserve"> </w:t>
      </w:r>
      <w:r w:rsidR="006078D8" w:rsidRPr="006078D8">
        <w:rPr>
          <w:rFonts w:ascii="Times New Roman" w:hAnsi="Times New Roman"/>
          <w:sz w:val="24"/>
          <w:szCs w:val="24"/>
        </w:rPr>
        <w:t xml:space="preserve">оштећују оне ћелије које исказују пептид у склопу </w:t>
      </w:r>
      <w:r w:rsidR="00FB67A9">
        <w:rPr>
          <w:rFonts w:ascii="Times New Roman" w:hAnsi="Times New Roman"/>
          <w:sz w:val="24"/>
          <w:szCs w:val="24"/>
        </w:rPr>
        <w:t>I класе</w:t>
      </w:r>
      <w:r w:rsidR="00FB67A9" w:rsidRPr="006078D8">
        <w:rPr>
          <w:rFonts w:ascii="Times New Roman" w:hAnsi="Times New Roman"/>
          <w:sz w:val="24"/>
          <w:szCs w:val="24"/>
        </w:rPr>
        <w:t xml:space="preserve"> </w:t>
      </w:r>
      <w:r w:rsidR="006078D8" w:rsidRPr="006078D8">
        <w:rPr>
          <w:rFonts w:ascii="Times New Roman" w:hAnsi="Times New Roman"/>
          <w:sz w:val="24"/>
          <w:szCs w:val="24"/>
        </w:rPr>
        <w:t>MHC молекула</w:t>
      </w:r>
      <w:r w:rsidR="007B3863">
        <w:rPr>
          <w:rFonts w:ascii="Times New Roman" w:hAnsi="Times New Roman"/>
          <w:sz w:val="24"/>
          <w:szCs w:val="24"/>
        </w:rPr>
        <w:t xml:space="preserve">. </w:t>
      </w:r>
      <w:r w:rsidR="00F86AF1">
        <w:rPr>
          <w:rFonts w:ascii="Times New Roman" w:hAnsi="Times New Roman"/>
          <w:sz w:val="24"/>
          <w:szCs w:val="24"/>
        </w:rPr>
        <w:t>Затим у</w:t>
      </w:r>
      <w:r w:rsidR="00F86AF1" w:rsidRPr="006078D8">
        <w:rPr>
          <w:rFonts w:ascii="Times New Roman" w:hAnsi="Times New Roman"/>
          <w:sz w:val="24"/>
          <w:szCs w:val="24"/>
        </w:rPr>
        <w:t xml:space="preserve"> панкреасним оствцима</w:t>
      </w:r>
      <w:r w:rsidR="00F86AF1">
        <w:rPr>
          <w:rFonts w:ascii="Times New Roman" w:hAnsi="Times New Roman"/>
          <w:sz w:val="24"/>
          <w:szCs w:val="24"/>
        </w:rPr>
        <w:t>,</w:t>
      </w:r>
      <w:r w:rsidR="00F86AF1" w:rsidRPr="006078D8">
        <w:rPr>
          <w:rFonts w:ascii="Times New Roman" w:hAnsi="Times New Roman"/>
          <w:sz w:val="24"/>
          <w:szCs w:val="24"/>
        </w:rPr>
        <w:t xml:space="preserve"> </w:t>
      </w:r>
      <w:r w:rsidR="00F86AF1">
        <w:rPr>
          <w:rFonts w:ascii="Times New Roman" w:hAnsi="Times New Roman"/>
          <w:sz w:val="24"/>
          <w:szCs w:val="24"/>
        </w:rPr>
        <w:t>о</w:t>
      </w:r>
      <w:r w:rsidR="007B3863">
        <w:rPr>
          <w:rFonts w:ascii="Times New Roman" w:hAnsi="Times New Roman"/>
          <w:sz w:val="24"/>
          <w:szCs w:val="24"/>
        </w:rPr>
        <w:t>слобођене антигене β</w:t>
      </w:r>
      <w:r w:rsidR="006078D8" w:rsidRPr="006078D8">
        <w:rPr>
          <w:rFonts w:ascii="Times New Roman" w:hAnsi="Times New Roman"/>
          <w:sz w:val="24"/>
          <w:szCs w:val="24"/>
        </w:rPr>
        <w:t>–</w:t>
      </w:r>
      <w:r w:rsidR="007B3863">
        <w:rPr>
          <w:rFonts w:ascii="Times New Roman" w:hAnsi="Times New Roman"/>
          <w:sz w:val="24"/>
          <w:szCs w:val="24"/>
        </w:rPr>
        <w:t xml:space="preserve"> </w:t>
      </w:r>
      <w:r w:rsidR="006078D8" w:rsidRPr="006078D8">
        <w:rPr>
          <w:rFonts w:ascii="Times New Roman" w:hAnsi="Times New Roman"/>
          <w:sz w:val="24"/>
          <w:szCs w:val="24"/>
        </w:rPr>
        <w:t>ћелија преузимају незреле дендритске ћелије и транспортују их у регионалне лимфне чворове у којима презентују  антигене CD4</w:t>
      </w:r>
      <w:r w:rsidR="006078D8" w:rsidRPr="00A508B3">
        <w:rPr>
          <w:rFonts w:ascii="Times New Roman" w:hAnsi="Times New Roman"/>
          <w:sz w:val="24"/>
          <w:szCs w:val="24"/>
          <w:vertAlign w:val="superscript"/>
        </w:rPr>
        <w:t>+</w:t>
      </w:r>
      <w:r w:rsidR="006078D8" w:rsidRPr="006078D8">
        <w:rPr>
          <w:rFonts w:ascii="Times New Roman" w:hAnsi="Times New Roman"/>
          <w:sz w:val="24"/>
          <w:szCs w:val="24"/>
        </w:rPr>
        <w:t xml:space="preserve"> T лимфоцитима. При томе се активирају аутореактивни CD4</w:t>
      </w:r>
      <w:r w:rsidR="006078D8" w:rsidRPr="007B3863">
        <w:rPr>
          <w:rFonts w:ascii="Times New Roman" w:hAnsi="Times New Roman"/>
          <w:sz w:val="24"/>
          <w:szCs w:val="24"/>
          <w:vertAlign w:val="superscript"/>
        </w:rPr>
        <w:t xml:space="preserve">+ </w:t>
      </w:r>
      <w:r w:rsidR="006078D8" w:rsidRPr="006078D8">
        <w:rPr>
          <w:rFonts w:ascii="Times New Roman" w:hAnsi="Times New Roman"/>
          <w:sz w:val="24"/>
          <w:szCs w:val="24"/>
        </w:rPr>
        <w:t>T лимфоцити који одлазе у панкреасна острвца. Ове ћелије продукцијом цитокина стимулишу миграцију и активирају инфлама</w:t>
      </w:r>
      <w:r w:rsidR="00FB67A9">
        <w:rPr>
          <w:rFonts w:ascii="Times New Roman" w:hAnsi="Times New Roman"/>
          <w:sz w:val="24"/>
          <w:szCs w:val="24"/>
        </w:rPr>
        <w:t>цијске</w:t>
      </w:r>
      <w:r w:rsidR="006078D8" w:rsidRPr="006078D8">
        <w:rPr>
          <w:rFonts w:ascii="Times New Roman" w:hAnsi="Times New Roman"/>
          <w:sz w:val="24"/>
          <w:szCs w:val="24"/>
        </w:rPr>
        <w:t xml:space="preserve"> ћелије </w:t>
      </w:r>
      <w:r w:rsidR="00F86AF1">
        <w:rPr>
          <w:rFonts w:ascii="Times New Roman" w:hAnsi="Times New Roman"/>
          <w:sz w:val="24"/>
          <w:szCs w:val="24"/>
        </w:rPr>
        <w:t xml:space="preserve">и на тај начин </w:t>
      </w:r>
      <w:r w:rsidR="006078D8" w:rsidRPr="006078D8">
        <w:rPr>
          <w:rFonts w:ascii="Times New Roman" w:hAnsi="Times New Roman"/>
          <w:sz w:val="24"/>
          <w:szCs w:val="24"/>
        </w:rPr>
        <w:t>узрокују insulitis.</w:t>
      </w:r>
      <w:r w:rsidR="008E6212" w:rsidRPr="008E6212">
        <w:rPr>
          <w:rFonts w:ascii="Times New Roman" w:hAnsi="Times New Roman"/>
          <w:sz w:val="24"/>
          <w:szCs w:val="24"/>
        </w:rPr>
        <w:t xml:space="preserve"> </w:t>
      </w:r>
      <w:r w:rsidR="008E6212" w:rsidRPr="00673525">
        <w:rPr>
          <w:rFonts w:ascii="Times New Roman" w:hAnsi="Times New Roman"/>
          <w:sz w:val="24"/>
          <w:szCs w:val="24"/>
        </w:rPr>
        <w:t>Инфилтришуће ћелије секретују проинфлама</w:t>
      </w:r>
      <w:r w:rsidR="00FB67A9">
        <w:rPr>
          <w:rFonts w:ascii="Times New Roman" w:hAnsi="Times New Roman"/>
          <w:sz w:val="24"/>
          <w:szCs w:val="24"/>
        </w:rPr>
        <w:t>цијске</w:t>
      </w:r>
      <w:r w:rsidR="008E6212" w:rsidRPr="00673525">
        <w:rPr>
          <w:rFonts w:ascii="Times New Roman" w:hAnsi="Times New Roman"/>
          <w:sz w:val="24"/>
          <w:szCs w:val="24"/>
        </w:rPr>
        <w:t xml:space="preserve"> цитокине. IL1-β, TNF-α и IFN-γ изазивају селективно разарање β</w:t>
      </w:r>
      <w:r w:rsidR="007B3863">
        <w:rPr>
          <w:rFonts w:ascii="Times New Roman" w:hAnsi="Times New Roman"/>
          <w:sz w:val="24"/>
          <w:szCs w:val="24"/>
        </w:rPr>
        <w:t>-</w:t>
      </w:r>
      <w:r w:rsidR="008E6212" w:rsidRPr="00673525">
        <w:rPr>
          <w:rFonts w:ascii="Times New Roman" w:hAnsi="Times New Roman"/>
          <w:sz w:val="24"/>
          <w:szCs w:val="24"/>
        </w:rPr>
        <w:t xml:space="preserve"> ћелија </w:t>
      </w:r>
      <w:r w:rsidR="00FB67A9">
        <w:rPr>
          <w:rFonts w:ascii="Times New Roman" w:hAnsi="Times New Roman"/>
          <w:sz w:val="24"/>
          <w:szCs w:val="24"/>
        </w:rPr>
        <w:t xml:space="preserve">и то </w:t>
      </w:r>
      <w:r w:rsidR="008E6212" w:rsidRPr="00673525">
        <w:rPr>
          <w:rFonts w:ascii="Times New Roman" w:hAnsi="Times New Roman"/>
          <w:sz w:val="24"/>
          <w:szCs w:val="24"/>
        </w:rPr>
        <w:t>индукцијом проапоптотских сигнала</w:t>
      </w:r>
      <w:r w:rsidR="008E6212">
        <w:rPr>
          <w:rFonts w:ascii="Times New Roman" w:hAnsi="Times New Roman"/>
          <w:sz w:val="24"/>
          <w:szCs w:val="24"/>
        </w:rPr>
        <w:t>,</w:t>
      </w:r>
      <w:r w:rsidR="008E6212" w:rsidRPr="00673525">
        <w:rPr>
          <w:rFonts w:ascii="Times New Roman" w:hAnsi="Times New Roman"/>
          <w:sz w:val="24"/>
          <w:szCs w:val="24"/>
        </w:rPr>
        <w:t xml:space="preserve"> уз истовремено подстицање експресије Fas молекула на овим ћелијама.</w:t>
      </w:r>
    </w:p>
    <w:p w14:paraId="76109EC5" w14:textId="77777777" w:rsidR="009E0BB8" w:rsidRPr="003A55EB" w:rsidRDefault="009E0BB8" w:rsidP="00572DF5">
      <w:pPr>
        <w:pStyle w:val="NoSpacing"/>
        <w:tabs>
          <w:tab w:val="left" w:pos="720"/>
        </w:tabs>
        <w:spacing w:line="276" w:lineRule="auto"/>
        <w:jc w:val="both"/>
        <w:rPr>
          <w:rFonts w:ascii="Times New Roman" w:hAnsi="Times New Roman"/>
          <w:sz w:val="12"/>
          <w:szCs w:val="12"/>
        </w:rPr>
      </w:pPr>
    </w:p>
    <w:p w14:paraId="76A7D836" w14:textId="77777777" w:rsidR="009E0BB8" w:rsidRPr="00ED3C19" w:rsidRDefault="009E0BB8" w:rsidP="00572DF5">
      <w:pPr>
        <w:tabs>
          <w:tab w:val="left" w:pos="1350"/>
        </w:tabs>
        <w:spacing w:after="0"/>
        <w:rPr>
          <w:rFonts w:ascii="Times New Roman" w:hAnsi="Times New Roman"/>
          <w:sz w:val="24"/>
          <w:szCs w:val="24"/>
          <w:u w:val="single"/>
        </w:rPr>
      </w:pPr>
      <w:r w:rsidRPr="00C069AC">
        <w:rPr>
          <w:rFonts w:ascii="Times New Roman" w:hAnsi="Times New Roman"/>
          <w:sz w:val="24"/>
          <w:szCs w:val="24"/>
          <w:u w:val="single"/>
          <w:lang w:val="sr-Cyrl-CS"/>
        </w:rPr>
        <w:t xml:space="preserve">Етиологија </w:t>
      </w:r>
      <w:r w:rsidR="00ED3C19">
        <w:rPr>
          <w:rFonts w:ascii="Times New Roman" w:hAnsi="Times New Roman"/>
          <w:sz w:val="24"/>
          <w:szCs w:val="24"/>
          <w:u w:val="single"/>
          <w:lang w:val="sr-Cyrl-CS"/>
        </w:rPr>
        <w:t xml:space="preserve">1 </w:t>
      </w:r>
      <w:r w:rsidRPr="00C069AC">
        <w:rPr>
          <w:rFonts w:ascii="Times New Roman" w:hAnsi="Times New Roman"/>
          <w:sz w:val="24"/>
          <w:szCs w:val="24"/>
          <w:u w:val="single"/>
        </w:rPr>
        <w:t>тип</w:t>
      </w:r>
      <w:r w:rsidR="00CD3989" w:rsidRPr="00C069AC">
        <w:rPr>
          <w:rFonts w:ascii="Times New Roman" w:hAnsi="Times New Roman"/>
          <w:sz w:val="24"/>
          <w:szCs w:val="24"/>
          <w:u w:val="single"/>
        </w:rPr>
        <w:t>а</w:t>
      </w:r>
      <w:r w:rsidRPr="00C069AC">
        <w:rPr>
          <w:rFonts w:ascii="Times New Roman" w:hAnsi="Times New Roman"/>
          <w:sz w:val="24"/>
          <w:szCs w:val="24"/>
          <w:u w:val="single"/>
        </w:rPr>
        <w:t xml:space="preserve"> </w:t>
      </w:r>
      <w:r w:rsidR="00ED3C19">
        <w:rPr>
          <w:rFonts w:ascii="Times New Roman" w:hAnsi="Times New Roman"/>
          <w:sz w:val="24"/>
          <w:szCs w:val="24"/>
          <w:u w:val="single"/>
        </w:rPr>
        <w:t>дијабетеса</w:t>
      </w:r>
    </w:p>
    <w:p w14:paraId="201E7825" w14:textId="77777777" w:rsidR="003406DD" w:rsidRDefault="009E0BB8" w:rsidP="00FF2786">
      <w:pPr>
        <w:pStyle w:val="NoSpacing"/>
        <w:tabs>
          <w:tab w:val="left" w:pos="720"/>
        </w:tabs>
        <w:spacing w:line="276" w:lineRule="auto"/>
        <w:jc w:val="both"/>
        <w:rPr>
          <w:rFonts w:ascii="Times New Roman" w:hAnsi="Times New Roman"/>
          <w:sz w:val="24"/>
          <w:szCs w:val="24"/>
        </w:rPr>
      </w:pPr>
      <w:r>
        <w:rPr>
          <w:rFonts w:ascii="Times New Roman" w:hAnsi="Times New Roman"/>
          <w:b/>
          <w:sz w:val="24"/>
          <w:szCs w:val="24"/>
        </w:rPr>
        <w:tab/>
      </w:r>
      <w:r w:rsidR="007245D1" w:rsidRPr="004F63DA">
        <w:rPr>
          <w:rFonts w:ascii="Times New Roman" w:hAnsi="Times New Roman"/>
          <w:b/>
          <w:sz w:val="24"/>
          <w:szCs w:val="24"/>
        </w:rPr>
        <w:t>Генетски фактори</w:t>
      </w:r>
      <w:r w:rsidR="007245D1">
        <w:rPr>
          <w:rFonts w:ascii="Times New Roman" w:hAnsi="Times New Roman"/>
          <w:sz w:val="24"/>
          <w:szCs w:val="24"/>
        </w:rPr>
        <w:t xml:space="preserve">  повећавају ризик за развој</w:t>
      </w:r>
      <w:r w:rsidR="007245D1" w:rsidRPr="007245D1">
        <w:rPr>
          <w:rFonts w:ascii="Times New Roman" w:hAnsi="Times New Roman"/>
          <w:sz w:val="24"/>
          <w:szCs w:val="24"/>
        </w:rPr>
        <w:t xml:space="preserve"> </w:t>
      </w:r>
      <w:r w:rsidR="00ED3C19">
        <w:rPr>
          <w:rFonts w:ascii="Times New Roman" w:hAnsi="Times New Roman"/>
          <w:sz w:val="24"/>
          <w:szCs w:val="24"/>
        </w:rPr>
        <w:t xml:space="preserve">1А </w:t>
      </w:r>
      <w:r w:rsidR="007245D1">
        <w:rPr>
          <w:rFonts w:ascii="Times New Roman" w:hAnsi="Times New Roman"/>
          <w:sz w:val="24"/>
          <w:szCs w:val="24"/>
        </w:rPr>
        <w:t>типа</w:t>
      </w:r>
      <w:r w:rsidR="00ED3C19">
        <w:rPr>
          <w:rFonts w:ascii="Times New Roman" w:hAnsi="Times New Roman"/>
          <w:sz w:val="24"/>
          <w:szCs w:val="24"/>
        </w:rPr>
        <w:t xml:space="preserve"> дијабетеса</w:t>
      </w:r>
      <w:r w:rsidR="007245D1">
        <w:rPr>
          <w:rFonts w:ascii="Times New Roman" w:hAnsi="Times New Roman"/>
          <w:sz w:val="24"/>
          <w:szCs w:val="24"/>
        </w:rPr>
        <w:t xml:space="preserve">. </w:t>
      </w:r>
      <w:r w:rsidR="0080408B">
        <w:rPr>
          <w:rFonts w:ascii="Times New Roman" w:hAnsi="Times New Roman"/>
          <w:sz w:val="24"/>
          <w:szCs w:val="24"/>
        </w:rPr>
        <w:t xml:space="preserve">Око 95% оболелих од дијабетеса у северној Европи поседују HLA-DR3 и –DR4 и око 40% белаца оболелих од </w:t>
      </w:r>
      <w:r w:rsidR="00ED3C19">
        <w:rPr>
          <w:rFonts w:ascii="Times New Roman" w:hAnsi="Times New Roman"/>
          <w:sz w:val="24"/>
          <w:szCs w:val="24"/>
        </w:rPr>
        <w:t>1А типа  дијабетеса</w:t>
      </w:r>
      <w:r w:rsidR="0080408B">
        <w:rPr>
          <w:rFonts w:ascii="Times New Roman" w:hAnsi="Times New Roman"/>
          <w:sz w:val="24"/>
          <w:szCs w:val="24"/>
        </w:rPr>
        <w:t xml:space="preserve"> су DR3/DR4 хетерозиготи. Ови алели су удружени са HLA-DQ варијантама алела. Претпоставља се да је критични фактор аминокиселина на позицији 57 на HLA-DQ</w:t>
      </w:r>
      <w:r w:rsidR="0080408B" w:rsidRPr="0080408B">
        <w:rPr>
          <w:rFonts w:ascii="Times New Roman" w:hAnsi="Times New Roman"/>
          <w:sz w:val="24"/>
          <w:szCs w:val="24"/>
        </w:rPr>
        <w:t>β</w:t>
      </w:r>
      <w:r w:rsidR="0080408B">
        <w:rPr>
          <w:rFonts w:ascii="Times New Roman" w:hAnsi="Times New Roman"/>
          <w:sz w:val="24"/>
          <w:szCs w:val="24"/>
        </w:rPr>
        <w:t xml:space="preserve"> ланцу. </w:t>
      </w:r>
      <w:r w:rsidR="007D0559">
        <w:rPr>
          <w:rFonts w:ascii="Times New Roman" w:hAnsi="Times New Roman"/>
          <w:sz w:val="24"/>
          <w:szCs w:val="24"/>
        </w:rPr>
        <w:t>Механизам који се крије иза ове веома специ</w:t>
      </w:r>
      <w:r w:rsidR="006078D8">
        <w:rPr>
          <w:rFonts w:ascii="Times New Roman" w:hAnsi="Times New Roman"/>
          <w:sz w:val="24"/>
          <w:szCs w:val="24"/>
        </w:rPr>
        <w:t>ф</w:t>
      </w:r>
      <w:r w:rsidR="007D0559">
        <w:rPr>
          <w:rFonts w:ascii="Times New Roman" w:hAnsi="Times New Roman"/>
          <w:sz w:val="24"/>
          <w:szCs w:val="24"/>
        </w:rPr>
        <w:t>ичне молекулске везе је непознат, али ами</w:t>
      </w:r>
      <w:r w:rsidR="00243DDC">
        <w:rPr>
          <w:rFonts w:ascii="Times New Roman" w:hAnsi="Times New Roman"/>
          <w:sz w:val="24"/>
          <w:szCs w:val="24"/>
        </w:rPr>
        <w:t>н</w:t>
      </w:r>
      <w:r w:rsidR="007D0559">
        <w:rPr>
          <w:rFonts w:ascii="Times New Roman" w:hAnsi="Times New Roman"/>
          <w:sz w:val="24"/>
          <w:szCs w:val="24"/>
        </w:rPr>
        <w:t>окиселина на позицији 57 у</w:t>
      </w:r>
      <w:r w:rsidR="007D0559" w:rsidRPr="007D0559">
        <w:rPr>
          <w:rFonts w:ascii="Times New Roman" w:hAnsi="Times New Roman"/>
          <w:sz w:val="24"/>
          <w:szCs w:val="24"/>
        </w:rPr>
        <w:t xml:space="preserve"> </w:t>
      </w:r>
      <w:r w:rsidR="007D0559">
        <w:rPr>
          <w:rFonts w:ascii="Times New Roman" w:hAnsi="Times New Roman"/>
          <w:sz w:val="24"/>
          <w:szCs w:val="24"/>
        </w:rPr>
        <w:t>HLA-DQ</w:t>
      </w:r>
      <w:r w:rsidR="007D0559" w:rsidRPr="0080408B">
        <w:rPr>
          <w:rFonts w:ascii="Times New Roman" w:hAnsi="Times New Roman"/>
          <w:sz w:val="24"/>
          <w:szCs w:val="24"/>
        </w:rPr>
        <w:t>β</w:t>
      </w:r>
      <w:r w:rsidR="007D0559">
        <w:rPr>
          <w:rFonts w:ascii="Times New Roman" w:hAnsi="Times New Roman"/>
          <w:sz w:val="24"/>
          <w:szCs w:val="24"/>
        </w:rPr>
        <w:t xml:space="preserve"> ланцу је смештена у активном месту (жлебу) </w:t>
      </w:r>
      <w:r w:rsidR="00FB67A9">
        <w:rPr>
          <w:rFonts w:ascii="Times New Roman" w:hAnsi="Times New Roman"/>
          <w:sz w:val="24"/>
          <w:szCs w:val="24"/>
        </w:rPr>
        <w:t xml:space="preserve">II класе </w:t>
      </w:r>
      <w:r w:rsidR="007D0559">
        <w:rPr>
          <w:rFonts w:ascii="Times New Roman" w:hAnsi="Times New Roman"/>
          <w:sz w:val="24"/>
          <w:szCs w:val="24"/>
        </w:rPr>
        <w:t>MHC</w:t>
      </w:r>
      <w:r w:rsidR="003738D5">
        <w:rPr>
          <w:rFonts w:ascii="Times New Roman" w:hAnsi="Times New Roman"/>
          <w:sz w:val="24"/>
          <w:szCs w:val="24"/>
        </w:rPr>
        <w:t xml:space="preserve"> </w:t>
      </w:r>
      <w:r w:rsidR="007D0559">
        <w:rPr>
          <w:rFonts w:ascii="Times New Roman" w:hAnsi="Times New Roman"/>
          <w:sz w:val="24"/>
          <w:szCs w:val="24"/>
        </w:rPr>
        <w:t xml:space="preserve">молекула и потенцијално може да утиче на везивање критичног аутопептида. Није идентификована генетска веза за </w:t>
      </w:r>
      <w:r w:rsidR="00ED3C19">
        <w:rPr>
          <w:rFonts w:ascii="Times New Roman" w:hAnsi="Times New Roman"/>
          <w:sz w:val="24"/>
          <w:szCs w:val="24"/>
        </w:rPr>
        <w:t xml:space="preserve">1В </w:t>
      </w:r>
      <w:r w:rsidR="007D0559">
        <w:rPr>
          <w:rFonts w:ascii="Times New Roman" w:hAnsi="Times New Roman"/>
          <w:sz w:val="24"/>
          <w:szCs w:val="24"/>
        </w:rPr>
        <w:t>типа</w:t>
      </w:r>
      <w:r w:rsidR="00ED3C19">
        <w:rPr>
          <w:rFonts w:ascii="Times New Roman" w:hAnsi="Times New Roman"/>
          <w:sz w:val="24"/>
          <w:szCs w:val="24"/>
        </w:rPr>
        <w:t xml:space="preserve"> дијабетеса</w:t>
      </w:r>
      <w:r w:rsidR="007D0559">
        <w:rPr>
          <w:rFonts w:ascii="Times New Roman" w:hAnsi="Times New Roman"/>
          <w:sz w:val="24"/>
          <w:szCs w:val="24"/>
        </w:rPr>
        <w:t>.</w:t>
      </w:r>
      <w:r w:rsidR="00243DDC">
        <w:rPr>
          <w:rFonts w:ascii="Times New Roman" w:hAnsi="Times New Roman"/>
          <w:sz w:val="24"/>
          <w:szCs w:val="24"/>
        </w:rPr>
        <w:t xml:space="preserve"> </w:t>
      </w:r>
    </w:p>
    <w:p w14:paraId="4BF3E5E7" w14:textId="77777777" w:rsidR="00243DDC" w:rsidRPr="00651AEA" w:rsidRDefault="003406DD" w:rsidP="00FF2786">
      <w:pPr>
        <w:pStyle w:val="NoSpacing"/>
        <w:tabs>
          <w:tab w:val="left" w:pos="720"/>
        </w:tabs>
        <w:spacing w:line="276" w:lineRule="auto"/>
        <w:jc w:val="both"/>
        <w:rPr>
          <w:rFonts w:ascii="Times New Roman" w:hAnsi="Times New Roman"/>
          <w:sz w:val="24"/>
          <w:szCs w:val="24"/>
        </w:rPr>
      </w:pPr>
      <w:r>
        <w:rPr>
          <w:rFonts w:ascii="Times New Roman" w:hAnsi="Times New Roman"/>
          <w:sz w:val="24"/>
          <w:szCs w:val="24"/>
        </w:rPr>
        <w:lastRenderedPageBreak/>
        <w:tab/>
      </w:r>
      <w:r w:rsidR="00243DDC">
        <w:rPr>
          <w:rFonts w:ascii="Times New Roman" w:hAnsi="Times New Roman"/>
          <w:sz w:val="24"/>
          <w:szCs w:val="24"/>
        </w:rPr>
        <w:t>Поред HLA алела, полиморфизам других гена је у вези са повећаним ризиком за развој</w:t>
      </w:r>
      <w:r w:rsidR="00243DDC" w:rsidRPr="00243DDC">
        <w:rPr>
          <w:rFonts w:ascii="Times New Roman" w:hAnsi="Times New Roman"/>
          <w:sz w:val="24"/>
          <w:szCs w:val="24"/>
        </w:rPr>
        <w:t xml:space="preserve"> </w:t>
      </w:r>
      <w:r w:rsidR="00243DDC" w:rsidRPr="007245D1">
        <w:rPr>
          <w:rFonts w:ascii="Times New Roman" w:hAnsi="Times New Roman"/>
          <w:sz w:val="24"/>
          <w:szCs w:val="24"/>
        </w:rPr>
        <w:t>IDDM</w:t>
      </w:r>
      <w:r w:rsidR="00243DDC">
        <w:rPr>
          <w:rFonts w:ascii="Times New Roman" w:hAnsi="Times New Roman"/>
          <w:sz w:val="24"/>
          <w:szCs w:val="24"/>
        </w:rPr>
        <w:t>. Тако на пример</w:t>
      </w:r>
      <w:r w:rsidR="00651AEA">
        <w:rPr>
          <w:rFonts w:ascii="Times New Roman" w:hAnsi="Times New Roman"/>
          <w:sz w:val="24"/>
          <w:szCs w:val="24"/>
        </w:rPr>
        <w:t>,</w:t>
      </w:r>
      <w:r w:rsidR="00243DDC">
        <w:rPr>
          <w:rFonts w:ascii="Times New Roman" w:hAnsi="Times New Roman"/>
          <w:sz w:val="24"/>
          <w:szCs w:val="24"/>
        </w:rPr>
        <w:t xml:space="preserve"> полиморфизам гена за инсулин, CTLA4 и IL-2R </w:t>
      </w:r>
      <w:r w:rsidR="00651AEA">
        <w:rPr>
          <w:rFonts w:ascii="Times New Roman" w:hAnsi="Times New Roman"/>
          <w:sz w:val="24"/>
          <w:szCs w:val="24"/>
        </w:rPr>
        <w:t xml:space="preserve">могу да повећају ризик за настанак </w:t>
      </w:r>
      <w:r w:rsidR="00651AEA" w:rsidRPr="007245D1">
        <w:rPr>
          <w:rFonts w:ascii="Times New Roman" w:hAnsi="Times New Roman"/>
          <w:sz w:val="24"/>
          <w:szCs w:val="24"/>
        </w:rPr>
        <w:t>IDDM</w:t>
      </w:r>
      <w:r w:rsidR="00651AEA">
        <w:rPr>
          <w:rFonts w:ascii="Times New Roman" w:hAnsi="Times New Roman"/>
          <w:sz w:val="24"/>
          <w:szCs w:val="24"/>
        </w:rPr>
        <w:t>.</w:t>
      </w:r>
    </w:p>
    <w:p w14:paraId="66C7AD2D" w14:textId="77777777" w:rsidR="004E3DBE" w:rsidRDefault="00FF001B" w:rsidP="00DD5DE2">
      <w:pPr>
        <w:pStyle w:val="NoSpacing"/>
        <w:tabs>
          <w:tab w:val="left" w:pos="720"/>
        </w:tabs>
        <w:spacing w:line="276" w:lineRule="auto"/>
        <w:jc w:val="both"/>
        <w:rPr>
          <w:rFonts w:ascii="Times New Roman" w:hAnsi="Times New Roman"/>
          <w:sz w:val="24"/>
          <w:szCs w:val="24"/>
        </w:rPr>
      </w:pPr>
      <w:r>
        <w:rPr>
          <w:rFonts w:ascii="Times New Roman" w:hAnsi="Times New Roman"/>
          <w:sz w:val="24"/>
          <w:szCs w:val="24"/>
        </w:rPr>
        <w:tab/>
      </w:r>
      <w:r w:rsidRPr="00FF001B">
        <w:rPr>
          <w:rFonts w:ascii="Times New Roman" w:hAnsi="Times New Roman"/>
          <w:b/>
          <w:sz w:val="24"/>
          <w:szCs w:val="24"/>
        </w:rPr>
        <w:t>Фактори спољашње средине</w:t>
      </w:r>
      <w:r>
        <w:rPr>
          <w:rFonts w:ascii="Times New Roman" w:hAnsi="Times New Roman"/>
          <w:sz w:val="24"/>
          <w:szCs w:val="24"/>
        </w:rPr>
        <w:t xml:space="preserve"> играју важну улогу у започињању </w:t>
      </w:r>
      <w:r w:rsidRPr="00B50ECB">
        <w:rPr>
          <w:rFonts w:ascii="Times New Roman" w:hAnsi="Times New Roman"/>
          <w:sz w:val="24"/>
          <w:szCs w:val="24"/>
          <w:lang w:val="sr-Cyrl-CS"/>
        </w:rPr>
        <w:t>IDDM</w:t>
      </w:r>
      <w:r>
        <w:rPr>
          <w:rFonts w:ascii="Times New Roman" w:hAnsi="Times New Roman"/>
          <w:sz w:val="24"/>
          <w:szCs w:val="24"/>
          <w:lang w:val="sr-Cyrl-CS"/>
        </w:rPr>
        <w:t xml:space="preserve">. Примећена је глобално повећање инциденце овог обољења у последњим деценијама, као и сезонске варијације у дијагнози са пиковима у јесен и у зимским месецима. </w:t>
      </w:r>
      <w:r w:rsidR="00DA503D">
        <w:rPr>
          <w:rFonts w:ascii="Times New Roman" w:hAnsi="Times New Roman"/>
          <w:sz w:val="24"/>
          <w:szCs w:val="24"/>
          <w:lang w:val="sr-Cyrl-CS"/>
        </w:rPr>
        <w:t>У м</w:t>
      </w:r>
      <w:r>
        <w:rPr>
          <w:rFonts w:ascii="Times New Roman" w:hAnsi="Times New Roman"/>
          <w:sz w:val="24"/>
          <w:szCs w:val="24"/>
          <w:lang w:val="sr-Cyrl-CS"/>
        </w:rPr>
        <w:t>ал</w:t>
      </w:r>
      <w:r w:rsidR="00DA503D">
        <w:rPr>
          <w:rFonts w:ascii="Times New Roman" w:hAnsi="Times New Roman"/>
          <w:sz w:val="24"/>
          <w:szCs w:val="24"/>
          <w:lang w:val="sr-Cyrl-CS"/>
        </w:rPr>
        <w:t>ом</w:t>
      </w:r>
      <w:r>
        <w:rPr>
          <w:rFonts w:ascii="Times New Roman" w:hAnsi="Times New Roman"/>
          <w:sz w:val="24"/>
          <w:szCs w:val="24"/>
          <w:lang w:val="sr-Cyrl-CS"/>
        </w:rPr>
        <w:t xml:space="preserve"> </w:t>
      </w:r>
      <w:r w:rsidR="002847FC">
        <w:rPr>
          <w:rFonts w:ascii="Times New Roman" w:hAnsi="Times New Roman"/>
          <w:sz w:val="24"/>
          <w:szCs w:val="24"/>
        </w:rPr>
        <w:t>број</w:t>
      </w:r>
      <w:r w:rsidR="00DA503D">
        <w:rPr>
          <w:rFonts w:ascii="Times New Roman" w:hAnsi="Times New Roman"/>
          <w:sz w:val="24"/>
          <w:szCs w:val="24"/>
        </w:rPr>
        <w:t>у</w:t>
      </w:r>
      <w:r w:rsidR="002847FC">
        <w:rPr>
          <w:rFonts w:ascii="Times New Roman" w:hAnsi="Times New Roman"/>
          <w:sz w:val="24"/>
          <w:szCs w:val="24"/>
        </w:rPr>
        <w:t xml:space="preserve"> случајева</w:t>
      </w:r>
      <w:r w:rsidR="00DA503D">
        <w:rPr>
          <w:rFonts w:ascii="Times New Roman" w:hAnsi="Times New Roman"/>
          <w:sz w:val="24"/>
          <w:szCs w:val="24"/>
        </w:rPr>
        <w:t>,</w:t>
      </w:r>
      <w:r w:rsidR="002847FC">
        <w:rPr>
          <w:rFonts w:ascii="Times New Roman" w:hAnsi="Times New Roman"/>
          <w:sz w:val="24"/>
          <w:szCs w:val="24"/>
        </w:rPr>
        <w:t xml:space="preserve"> </w:t>
      </w:r>
      <w:r w:rsidR="00DA503D">
        <w:rPr>
          <w:rFonts w:ascii="Times New Roman" w:hAnsi="Times New Roman"/>
          <w:sz w:val="24"/>
          <w:szCs w:val="24"/>
        </w:rPr>
        <w:t xml:space="preserve">дијабетес </w:t>
      </w:r>
      <w:r w:rsidR="002847FC">
        <w:rPr>
          <w:rFonts w:ascii="Times New Roman" w:hAnsi="Times New Roman"/>
          <w:sz w:val="24"/>
          <w:szCs w:val="24"/>
        </w:rPr>
        <w:t>мо</w:t>
      </w:r>
      <w:r w:rsidR="00DA503D">
        <w:rPr>
          <w:rFonts w:ascii="Times New Roman" w:hAnsi="Times New Roman"/>
          <w:sz w:val="24"/>
          <w:szCs w:val="24"/>
        </w:rPr>
        <w:t>же</w:t>
      </w:r>
      <w:r w:rsidR="002847FC">
        <w:rPr>
          <w:rFonts w:ascii="Times New Roman" w:hAnsi="Times New Roman"/>
          <w:sz w:val="24"/>
          <w:szCs w:val="24"/>
        </w:rPr>
        <w:t xml:space="preserve"> бити у вези са специфичним инфекцијама, а нарочито са оним вирусима (мумпс и коксаки) за које се зна да показују тропизам за панкреас</w:t>
      </w:r>
      <w:r w:rsidR="001B03E9">
        <w:rPr>
          <w:rFonts w:ascii="Times New Roman" w:hAnsi="Times New Roman"/>
          <w:sz w:val="24"/>
          <w:szCs w:val="24"/>
        </w:rPr>
        <w:t>.</w:t>
      </w:r>
      <w:r w:rsidR="00E76E6F">
        <w:rPr>
          <w:rFonts w:ascii="Times New Roman" w:hAnsi="Times New Roman"/>
          <w:sz w:val="24"/>
          <w:szCs w:val="24"/>
        </w:rPr>
        <w:t xml:space="preserve"> </w:t>
      </w:r>
      <w:r w:rsidR="00B477F1">
        <w:rPr>
          <w:rFonts w:ascii="Times New Roman" w:hAnsi="Times New Roman"/>
          <w:sz w:val="24"/>
          <w:szCs w:val="24"/>
        </w:rPr>
        <w:t xml:space="preserve">За покретање аутоимунске реакције након вирусне инфекције одговорна је молекулска мимикрија. </w:t>
      </w:r>
      <w:r w:rsidR="00E76E6F">
        <w:rPr>
          <w:rFonts w:ascii="Times New Roman" w:hAnsi="Times New Roman"/>
          <w:sz w:val="24"/>
          <w:szCs w:val="24"/>
        </w:rPr>
        <w:t xml:space="preserve">Међутим, само инфекција која је недвосмислено у вези са </w:t>
      </w:r>
      <w:r w:rsidR="00FB67A9">
        <w:rPr>
          <w:rFonts w:ascii="Times New Roman" w:hAnsi="Times New Roman"/>
          <w:sz w:val="24"/>
          <w:szCs w:val="24"/>
        </w:rPr>
        <w:t xml:space="preserve">1. </w:t>
      </w:r>
      <w:r w:rsidR="00E76E6F">
        <w:rPr>
          <w:rFonts w:ascii="Times New Roman" w:hAnsi="Times New Roman"/>
          <w:sz w:val="24"/>
          <w:szCs w:val="24"/>
        </w:rPr>
        <w:t xml:space="preserve">типом дијабетеса је конгенитална рубела, која је данас </w:t>
      </w:r>
      <w:r w:rsidR="004E3DBE">
        <w:rPr>
          <w:rFonts w:ascii="Times New Roman" w:hAnsi="Times New Roman"/>
          <w:sz w:val="24"/>
          <w:szCs w:val="24"/>
        </w:rPr>
        <w:t xml:space="preserve">веома ретка. </w:t>
      </w:r>
    </w:p>
    <w:p w14:paraId="154B8485" w14:textId="77777777" w:rsidR="007D0559" w:rsidRDefault="00B75EA2" w:rsidP="00A625EF">
      <w:pPr>
        <w:pStyle w:val="NoSpacing"/>
        <w:tabs>
          <w:tab w:val="left" w:pos="720"/>
        </w:tabs>
        <w:spacing w:line="276" w:lineRule="auto"/>
        <w:jc w:val="both"/>
        <w:rPr>
          <w:rFonts w:ascii="Times New Roman" w:hAnsi="Times New Roman"/>
          <w:sz w:val="24"/>
          <w:szCs w:val="24"/>
        </w:rPr>
      </w:pPr>
      <w:r>
        <w:rPr>
          <w:rFonts w:ascii="Times New Roman" w:hAnsi="Times New Roman"/>
          <w:sz w:val="24"/>
          <w:szCs w:val="24"/>
        </w:rPr>
        <w:tab/>
      </w:r>
      <w:r w:rsidR="00E41E1B" w:rsidRPr="009E0BB8">
        <w:rPr>
          <w:rFonts w:ascii="Times New Roman" w:hAnsi="Times New Roman"/>
          <w:b/>
          <w:sz w:val="24"/>
          <w:szCs w:val="24"/>
        </w:rPr>
        <w:t>Лечење</w:t>
      </w:r>
      <w:r w:rsidR="00E41E1B">
        <w:rPr>
          <w:rFonts w:ascii="Times New Roman" w:hAnsi="Times New Roman"/>
          <w:sz w:val="24"/>
          <w:szCs w:val="24"/>
        </w:rPr>
        <w:t xml:space="preserve"> дијабетеса се заснива на с</w:t>
      </w:r>
      <w:r w:rsidR="00E41E1B" w:rsidRPr="00E41E1B">
        <w:rPr>
          <w:rFonts w:ascii="Times New Roman" w:hAnsi="Times New Roman"/>
          <w:sz w:val="24"/>
          <w:szCs w:val="24"/>
        </w:rPr>
        <w:t>упституцион</w:t>
      </w:r>
      <w:r w:rsidR="00E41E1B">
        <w:rPr>
          <w:rFonts w:ascii="Times New Roman" w:hAnsi="Times New Roman"/>
          <w:sz w:val="24"/>
          <w:szCs w:val="24"/>
        </w:rPr>
        <w:t>ој</w:t>
      </w:r>
      <w:r w:rsidR="00E41E1B" w:rsidRPr="00E41E1B">
        <w:rPr>
          <w:rFonts w:ascii="Times New Roman" w:hAnsi="Times New Roman"/>
          <w:sz w:val="24"/>
          <w:szCs w:val="24"/>
        </w:rPr>
        <w:t xml:space="preserve"> терапиј</w:t>
      </w:r>
      <w:r w:rsidR="00E41E1B">
        <w:rPr>
          <w:rFonts w:ascii="Times New Roman" w:hAnsi="Times New Roman"/>
          <w:sz w:val="24"/>
          <w:szCs w:val="24"/>
        </w:rPr>
        <w:t>и</w:t>
      </w:r>
      <w:r w:rsidR="00E41E1B" w:rsidRPr="00E41E1B">
        <w:rPr>
          <w:rFonts w:ascii="Times New Roman" w:hAnsi="Times New Roman"/>
          <w:sz w:val="24"/>
          <w:szCs w:val="24"/>
        </w:rPr>
        <w:t xml:space="preserve"> инсулином</w:t>
      </w:r>
      <w:r w:rsidR="00E41E1B">
        <w:rPr>
          <w:rFonts w:ascii="Times New Roman" w:hAnsi="Times New Roman"/>
          <w:sz w:val="24"/>
          <w:szCs w:val="24"/>
        </w:rPr>
        <w:t xml:space="preserve">. </w:t>
      </w:r>
      <w:r>
        <w:rPr>
          <w:rFonts w:ascii="Times New Roman" w:hAnsi="Times New Roman"/>
          <w:sz w:val="24"/>
          <w:szCs w:val="24"/>
        </w:rPr>
        <w:t>П</w:t>
      </w:r>
      <w:r w:rsidR="004E3DBE">
        <w:rPr>
          <w:rFonts w:ascii="Times New Roman" w:hAnsi="Times New Roman"/>
          <w:sz w:val="24"/>
          <w:szCs w:val="24"/>
        </w:rPr>
        <w:t>окушаји да се заустави деструкција</w:t>
      </w:r>
      <w:r w:rsidR="004E3DBE" w:rsidRPr="004E3DBE">
        <w:rPr>
          <w:rFonts w:ascii="Times New Roman" w:hAnsi="Times New Roman"/>
          <w:sz w:val="24"/>
          <w:szCs w:val="24"/>
        </w:rPr>
        <w:t xml:space="preserve"> </w:t>
      </w:r>
      <w:r w:rsidR="004E3DBE" w:rsidRPr="00AD7280">
        <w:rPr>
          <w:rFonts w:ascii="Times New Roman" w:hAnsi="Times New Roman"/>
          <w:sz w:val="24"/>
          <w:szCs w:val="24"/>
        </w:rPr>
        <w:t>β</w:t>
      </w:r>
      <w:r w:rsidR="004E3DBE">
        <w:rPr>
          <w:rFonts w:ascii="Times New Roman" w:hAnsi="Times New Roman"/>
          <w:sz w:val="24"/>
          <w:szCs w:val="24"/>
        </w:rPr>
        <w:t xml:space="preserve">-ћелија </w:t>
      </w:r>
      <w:r>
        <w:rPr>
          <w:rFonts w:ascii="Times New Roman" w:hAnsi="Times New Roman"/>
          <w:sz w:val="24"/>
          <w:szCs w:val="24"/>
        </w:rPr>
        <w:t xml:space="preserve">подразумевају интензивну имуносупресивну терапију (нпр. циклоспорин и моноклонска антитела) са којом се почиње након постављања дијагнозе, када је вероватно мање од 10% </w:t>
      </w:r>
      <w:r w:rsidRPr="00AD7280">
        <w:rPr>
          <w:rFonts w:ascii="Times New Roman" w:hAnsi="Times New Roman"/>
          <w:sz w:val="24"/>
          <w:szCs w:val="24"/>
        </w:rPr>
        <w:t>β</w:t>
      </w:r>
      <w:r>
        <w:rPr>
          <w:rFonts w:ascii="Times New Roman" w:hAnsi="Times New Roman"/>
          <w:sz w:val="24"/>
          <w:szCs w:val="24"/>
        </w:rPr>
        <w:t xml:space="preserve">-ћелија сачувано. У овим случајевима индуковање ремисије дијабетеса је ограничено. </w:t>
      </w:r>
    </w:p>
    <w:p w14:paraId="0D27AEBF" w14:textId="77777777" w:rsidR="00DA392A" w:rsidRPr="00603AB6" w:rsidRDefault="00DA392A" w:rsidP="009D7FAD">
      <w:pPr>
        <w:pStyle w:val="NoSpacing"/>
        <w:tabs>
          <w:tab w:val="left" w:pos="720"/>
        </w:tabs>
        <w:spacing w:line="276" w:lineRule="auto"/>
        <w:jc w:val="both"/>
        <w:rPr>
          <w:rFonts w:ascii="Times New Roman" w:hAnsi="Times New Roman"/>
          <w:sz w:val="12"/>
          <w:szCs w:val="12"/>
        </w:rPr>
      </w:pPr>
    </w:p>
    <w:p w14:paraId="4667935A" w14:textId="77777777" w:rsidR="00365DB2" w:rsidRPr="00C069AC" w:rsidRDefault="00365DB2" w:rsidP="009D7FAD">
      <w:pPr>
        <w:pStyle w:val="NoSpacing"/>
        <w:tabs>
          <w:tab w:val="left" w:pos="720"/>
        </w:tabs>
        <w:spacing w:line="276" w:lineRule="auto"/>
        <w:jc w:val="both"/>
        <w:rPr>
          <w:rFonts w:ascii="Times New Roman" w:hAnsi="Times New Roman"/>
          <w:sz w:val="24"/>
          <w:szCs w:val="24"/>
          <w:u w:val="single"/>
        </w:rPr>
      </w:pPr>
      <w:r w:rsidRPr="00C069AC">
        <w:rPr>
          <w:rFonts w:ascii="Times New Roman" w:hAnsi="Times New Roman"/>
          <w:sz w:val="24"/>
          <w:szCs w:val="24"/>
          <w:u w:val="single"/>
        </w:rPr>
        <w:t>Ком</w:t>
      </w:r>
      <w:r w:rsidR="00E23299" w:rsidRPr="00C069AC">
        <w:rPr>
          <w:rFonts w:ascii="Times New Roman" w:hAnsi="Times New Roman"/>
          <w:sz w:val="24"/>
          <w:szCs w:val="24"/>
          <w:u w:val="single"/>
        </w:rPr>
        <w:t>п</w:t>
      </w:r>
      <w:r w:rsidRPr="00C069AC">
        <w:rPr>
          <w:rFonts w:ascii="Times New Roman" w:hAnsi="Times New Roman"/>
          <w:sz w:val="24"/>
          <w:szCs w:val="24"/>
          <w:u w:val="single"/>
        </w:rPr>
        <w:t>ликације дијабетеса</w:t>
      </w:r>
    </w:p>
    <w:p w14:paraId="0E8CC5DB" w14:textId="77777777" w:rsidR="00B513B3" w:rsidRDefault="00DA392A" w:rsidP="00FF2786">
      <w:pPr>
        <w:pStyle w:val="NoSpacing"/>
        <w:tabs>
          <w:tab w:val="left" w:pos="720"/>
        </w:tabs>
        <w:spacing w:line="276" w:lineRule="auto"/>
        <w:ind w:hanging="360"/>
        <w:jc w:val="both"/>
        <w:rPr>
          <w:rFonts w:ascii="Times New Roman" w:hAnsi="Times New Roman"/>
          <w:sz w:val="24"/>
          <w:szCs w:val="24"/>
        </w:rPr>
      </w:pPr>
      <w:r>
        <w:rPr>
          <w:rFonts w:ascii="Times New Roman" w:hAnsi="Times New Roman"/>
          <w:sz w:val="24"/>
          <w:szCs w:val="24"/>
        </w:rPr>
        <w:tab/>
      </w:r>
      <w:r w:rsidR="003A55EB">
        <w:rPr>
          <w:rFonts w:ascii="Times New Roman" w:hAnsi="Times New Roman"/>
          <w:sz w:val="24"/>
          <w:szCs w:val="24"/>
        </w:rPr>
        <w:tab/>
      </w:r>
      <w:r w:rsidR="00365DB2">
        <w:rPr>
          <w:rFonts w:ascii="Times New Roman" w:hAnsi="Times New Roman"/>
          <w:sz w:val="24"/>
          <w:szCs w:val="24"/>
        </w:rPr>
        <w:t>Инфекција је главна комоликација дијабетеса. Механизам повећане осетљивости на инфекцију није у потпуности познат, мада лоше контролисани дијабетес за последицу има поремећај у функцији неутрофила који је реверз</w:t>
      </w:r>
      <w:r w:rsidR="00E3337C">
        <w:rPr>
          <w:rFonts w:ascii="Times New Roman" w:hAnsi="Times New Roman"/>
          <w:sz w:val="24"/>
          <w:szCs w:val="24"/>
        </w:rPr>
        <w:t>ибил</w:t>
      </w:r>
      <w:r w:rsidR="00365DB2">
        <w:rPr>
          <w:rFonts w:ascii="Times New Roman" w:hAnsi="Times New Roman"/>
          <w:sz w:val="24"/>
          <w:szCs w:val="24"/>
        </w:rPr>
        <w:t xml:space="preserve">ан и уклања се након адекватне инсулинске терапије. </w:t>
      </w:r>
      <w:r w:rsidR="003C1A7A">
        <w:rPr>
          <w:rFonts w:ascii="Times New Roman" w:hAnsi="Times New Roman"/>
          <w:sz w:val="24"/>
          <w:szCs w:val="24"/>
        </w:rPr>
        <w:t>Услед овог функционалног поремећаја неутрофила повећана је инциденца стафилококне и гљивичне инфекције.</w:t>
      </w:r>
    </w:p>
    <w:p w14:paraId="498F1416" w14:textId="77777777" w:rsidR="00C74528" w:rsidRDefault="00B513B3" w:rsidP="001B6F87">
      <w:pPr>
        <w:pStyle w:val="NoSpacing"/>
        <w:tabs>
          <w:tab w:val="left" w:pos="720"/>
        </w:tabs>
        <w:spacing w:line="276" w:lineRule="auto"/>
        <w:jc w:val="both"/>
        <w:rPr>
          <w:rFonts w:ascii="Times New Roman" w:hAnsi="Times New Roman"/>
          <w:sz w:val="24"/>
          <w:szCs w:val="24"/>
        </w:rPr>
      </w:pPr>
      <w:r>
        <w:rPr>
          <w:rFonts w:ascii="Times New Roman" w:hAnsi="Times New Roman"/>
          <w:sz w:val="24"/>
          <w:szCs w:val="24"/>
        </w:rPr>
        <w:tab/>
        <w:t>Дуготрајне компликације дијабетеса су болести великих артерија (атеро</w:t>
      </w:r>
      <w:r w:rsidR="00D718AC">
        <w:rPr>
          <w:rFonts w:ascii="Times New Roman" w:hAnsi="Times New Roman"/>
          <w:sz w:val="24"/>
          <w:szCs w:val="24"/>
        </w:rPr>
        <w:t>склероза</w:t>
      </w:r>
      <w:r>
        <w:rPr>
          <w:rFonts w:ascii="Times New Roman" w:hAnsi="Times New Roman"/>
          <w:sz w:val="24"/>
          <w:szCs w:val="24"/>
        </w:rPr>
        <w:t>) или капилара (микроангиопатија). Микроангиопатија је одговорна за настанак лезија у ретини и у гломерулима бубрега. У развијеним земљама, ретинопатија код дијабетичара узрокује слепило код младих и средовечних особа. Дуготрајна контрола глукозе у крви и других кардиоваскуларних фактора ризика (хипертензиј</w:t>
      </w:r>
      <w:r w:rsidR="00FB67A9">
        <w:rPr>
          <w:rFonts w:ascii="Times New Roman" w:hAnsi="Times New Roman"/>
          <w:sz w:val="24"/>
          <w:szCs w:val="24"/>
        </w:rPr>
        <w:t>е</w:t>
      </w:r>
      <w:r>
        <w:rPr>
          <w:rFonts w:ascii="Times New Roman" w:hAnsi="Times New Roman"/>
          <w:sz w:val="24"/>
          <w:szCs w:val="24"/>
        </w:rPr>
        <w:t xml:space="preserve"> и холестерол</w:t>
      </w:r>
      <w:r w:rsidR="00FB67A9">
        <w:rPr>
          <w:rFonts w:ascii="Times New Roman" w:hAnsi="Times New Roman"/>
          <w:sz w:val="24"/>
          <w:szCs w:val="24"/>
        </w:rPr>
        <w:t>а</w:t>
      </w:r>
      <w:r>
        <w:rPr>
          <w:rFonts w:ascii="Times New Roman" w:hAnsi="Times New Roman"/>
          <w:sz w:val="24"/>
          <w:szCs w:val="24"/>
        </w:rPr>
        <w:t xml:space="preserve"> у серуму) редукује инциденцу ових тешких компликација.</w:t>
      </w:r>
    </w:p>
    <w:sectPr w:rsidR="00C74528" w:rsidSect="002C6BF2">
      <w:footerReference w:type="default" r:id="rId14"/>
      <w:pgSz w:w="12240" w:h="15840"/>
      <w:pgMar w:top="72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1B2C8" w14:textId="77777777" w:rsidR="002C6BF2" w:rsidRDefault="002C6BF2" w:rsidP="00C74528">
      <w:pPr>
        <w:spacing w:after="0" w:line="240" w:lineRule="auto"/>
      </w:pPr>
      <w:r>
        <w:separator/>
      </w:r>
    </w:p>
  </w:endnote>
  <w:endnote w:type="continuationSeparator" w:id="0">
    <w:p w14:paraId="3AA1AAC8" w14:textId="77777777" w:rsidR="002C6BF2" w:rsidRDefault="002C6BF2" w:rsidP="00C74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EA44" w14:textId="77777777" w:rsidR="00A7472E" w:rsidRDefault="00AB4BD6">
    <w:pPr>
      <w:pStyle w:val="Footer"/>
    </w:pPr>
    <w:r>
      <w:rPr>
        <w:noProof/>
      </w:rPr>
      <mc:AlternateContent>
        <mc:Choice Requires="wpg">
          <w:drawing>
            <wp:anchor distT="0" distB="0" distL="114300" distR="114300" simplePos="0" relativeHeight="251660288" behindDoc="0" locked="0" layoutInCell="1" allowOverlap="1" wp14:anchorId="0BDCFF29">
              <wp:simplePos x="0" y="0"/>
              <wp:positionH relativeFrom="page">
                <wp:align>center</wp:align>
              </wp:positionH>
              <wp:positionV relativeFrom="line">
                <wp:align>top</wp:align>
              </wp:positionV>
              <wp:extent cx="7366635" cy="347345"/>
              <wp:effectExtent l="9525" t="9525" r="5715" b="508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5" name="Rectangle 2"/>
                      <wps:cNvSpPr>
                        <a:spLocks noChangeArrowheads="1"/>
                      </wps:cNvSpPr>
                      <wps:spPr bwMode="auto">
                        <a:xfrm>
                          <a:off x="374" y="14903"/>
                          <a:ext cx="9346" cy="432"/>
                        </a:xfrm>
                        <a:prstGeom prst="rect">
                          <a:avLst/>
                        </a:prstGeom>
                        <a:solidFill>
                          <a:schemeClr val="accent2">
                            <a:lumMod val="75000"/>
                            <a:lumOff val="0"/>
                          </a:schemeClr>
                        </a:solidFill>
                        <a:ln>
                          <a:noFill/>
                        </a:ln>
                        <a:extLst>
                          <a:ext uri="{91240B29-F687-4F45-9708-019B960494DF}">
                            <a14:hiddenLine xmlns:a14="http://schemas.microsoft.com/office/drawing/2010/main" w="9525">
                              <a:solidFill>
                                <a:schemeClr val="accent2">
                                  <a:lumMod val="75000"/>
                                  <a:lumOff val="0"/>
                                </a:schemeClr>
                              </a:solidFill>
                              <a:miter lim="800000"/>
                              <a:headEnd/>
                              <a:tailEnd/>
                            </a14:hiddenLine>
                          </a:ext>
                        </a:extLst>
                      </wps:spPr>
                      <wps:txbx>
                        <w:txbxContent>
                          <w:sdt>
                            <w:sdtPr>
                              <w:rPr>
                                <w:rFonts w:ascii="Times New Roman" w:hAnsi="Times New Roman"/>
                                <w:b/>
                                <w:color w:val="FFFFFF" w:themeColor="background1"/>
                                <w:sz w:val="24"/>
                                <w:szCs w:val="24"/>
                              </w:rPr>
                              <w:alias w:val="Address"/>
                              <w:id w:val="79885540"/>
                              <w:placeholder>
                                <w:docPart w:val="5BA5B8C9733D4635B46517C55125B8A4"/>
                              </w:placeholder>
                              <w:dataBinding w:prefixMappings="xmlns:ns0='http://schemas.microsoft.com/office/2006/coverPageProps'" w:xpath="/ns0:CoverPageProperties[1]/ns0:CompanyAddress[1]" w:storeItemID="{55AF091B-3C7A-41E3-B477-F2FDAA23CFDA}"/>
                              <w:text w:multiLine="1"/>
                            </w:sdtPr>
                            <w:sdtContent>
                              <w:p w14:paraId="7CF0C409" w14:textId="77777777" w:rsidR="00A7472E" w:rsidRDefault="00A7472E">
                                <w:pPr>
                                  <w:pStyle w:val="Footer"/>
                                  <w:jc w:val="right"/>
                                  <w:rPr>
                                    <w:color w:val="FFFFFF" w:themeColor="background1"/>
                                    <w:spacing w:val="60"/>
                                  </w:rPr>
                                </w:pPr>
                                <w:r w:rsidRPr="00C74528">
                                  <w:rPr>
                                    <w:rFonts w:ascii="Times New Roman" w:hAnsi="Times New Roman"/>
                                    <w:b/>
                                    <w:color w:val="FFFFFF" w:themeColor="background1"/>
                                    <w:sz w:val="24"/>
                                    <w:szCs w:val="24"/>
                                  </w:rPr>
                                  <w:t>Болести крви и крвотворних органа и жлезда са унутрашњим лучењем</w:t>
                                </w:r>
                              </w:p>
                            </w:sdtContent>
                          </w:sdt>
                          <w:p w14:paraId="3B9D98F0" w14:textId="77777777" w:rsidR="00A7472E" w:rsidRDefault="00A7472E">
                            <w:pPr>
                              <w:pStyle w:val="Header"/>
                              <w:rPr>
                                <w:color w:val="FFFFFF" w:themeColor="background1"/>
                              </w:rPr>
                            </w:pPr>
                          </w:p>
                        </w:txbxContent>
                      </wps:txbx>
                      <wps:bodyPr rot="0" vert="horz" wrap="square" lIns="91440" tIns="45720" rIns="91440" bIns="45720" anchor="t" anchorCtr="0" upright="1">
                        <a:noAutofit/>
                      </wps:bodyPr>
                    </wps:wsp>
                    <wps:wsp>
                      <wps:cNvPr id="8" name="Rectangle 3"/>
                      <wps:cNvSpPr>
                        <a:spLocks noChangeArrowheads="1"/>
                      </wps:cNvSpPr>
                      <wps:spPr bwMode="auto">
                        <a:xfrm>
                          <a:off x="9763" y="14903"/>
                          <a:ext cx="2102" cy="432"/>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73F26" w14:textId="77777777" w:rsidR="00A7472E" w:rsidRPr="00C74528" w:rsidRDefault="00BC7A6B" w:rsidP="00C74528">
                            <w:pPr>
                              <w:pStyle w:val="Footer"/>
                              <w:jc w:val="right"/>
                              <w:rPr>
                                <w:rFonts w:ascii="Times New Roman" w:hAnsi="Times New Roman"/>
                                <w:b/>
                                <w:color w:val="FFFFFF" w:themeColor="background1"/>
                              </w:rPr>
                            </w:pPr>
                            <w:r w:rsidRPr="00C74528">
                              <w:rPr>
                                <w:rFonts w:ascii="Times New Roman" w:hAnsi="Times New Roman"/>
                                <w:b/>
                              </w:rPr>
                              <w:fldChar w:fldCharType="begin"/>
                            </w:r>
                            <w:r w:rsidR="00A7472E" w:rsidRPr="00C74528">
                              <w:rPr>
                                <w:rFonts w:ascii="Times New Roman" w:hAnsi="Times New Roman"/>
                                <w:b/>
                              </w:rPr>
                              <w:instrText xml:space="preserve"> PAGE   \* MERGEFORMAT </w:instrText>
                            </w:r>
                            <w:r w:rsidRPr="00C74528">
                              <w:rPr>
                                <w:rFonts w:ascii="Times New Roman" w:hAnsi="Times New Roman"/>
                                <w:b/>
                              </w:rPr>
                              <w:fldChar w:fldCharType="separate"/>
                            </w:r>
                            <w:r w:rsidR="009C70B4" w:rsidRPr="009C70B4">
                              <w:rPr>
                                <w:rFonts w:ascii="Times New Roman" w:hAnsi="Times New Roman"/>
                                <w:b/>
                                <w:noProof/>
                                <w:color w:val="FFFFFF" w:themeColor="background1"/>
                              </w:rPr>
                              <w:t>21</w:t>
                            </w:r>
                            <w:r w:rsidRPr="00C74528">
                              <w:rPr>
                                <w:rFonts w:ascii="Times New Roman" w:hAnsi="Times New Roman"/>
                                <w:b/>
                              </w:rPr>
                              <w:fldChar w:fldCharType="end"/>
                            </w:r>
                          </w:p>
                        </w:txbxContent>
                      </wps:txbx>
                      <wps:bodyPr rot="0" vert="horz" wrap="square" lIns="91440" tIns="45720" rIns="91440" bIns="45720" anchor="t" anchorCtr="0" upright="1">
                        <a:noAutofit/>
                      </wps:bodyPr>
                    </wps:wsp>
                    <wps:wsp>
                      <wps:cNvPr id="9"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CFF29" id="Group 1" o:spid="_x0000_s1034" style="position:absolute;margin-left:0;margin-top:0;width:580.05pt;height:27.35pt;z-index:25166028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">
              <v:rect id="Rectangle 2" o:spid="_x0000_s1035" style="position:absolute;left:374;top:14903;width:934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" fillcolor="#943634 [2405]" stroked="f" strokecolor="#943634 [2405]">
                <v:textbox>
                  <w:txbxContent>
                    <w:sdt>
                      <w:sdtPr>
                        <w:rPr>
                          <w:rFonts w:ascii="Times New Roman" w:hAnsi="Times New Roman"/>
                          <w:b/>
                          <w:color w:val="FFFFFF" w:themeColor="background1"/>
                          <w:sz w:val="24"/>
                          <w:szCs w:val="24"/>
                        </w:rPr>
                        <w:alias w:val="Address"/>
                        <w:id w:val="79885540"/>
                        <w:placeholder>
                          <w:docPart w:val="5BA5B8C9733D4635B46517C55125B8A4"/>
                        </w:placeholder>
                        <w:dataBinding w:prefixMappings="xmlns:ns0='http://schemas.microsoft.com/office/2006/coverPageProps'" w:xpath="/ns0:CoverPageProperties[1]/ns0:CompanyAddress[1]" w:storeItemID="{55AF091B-3C7A-41E3-B477-F2FDAA23CFDA}"/>
                        <w:text w:multiLine="1"/>
                      </w:sdtPr>
                      <w:sdtContent>
                        <w:p w14:paraId="7CF0C409" w14:textId="77777777" w:rsidR="00A7472E" w:rsidRDefault="00A7472E">
                          <w:pPr>
                            <w:pStyle w:val="Footer"/>
                            <w:jc w:val="right"/>
                            <w:rPr>
                              <w:color w:val="FFFFFF" w:themeColor="background1"/>
                              <w:spacing w:val="60"/>
                            </w:rPr>
                          </w:pPr>
                          <w:r w:rsidRPr="00C74528">
                            <w:rPr>
                              <w:rFonts w:ascii="Times New Roman" w:hAnsi="Times New Roman"/>
                              <w:b/>
                              <w:color w:val="FFFFFF" w:themeColor="background1"/>
                              <w:sz w:val="24"/>
                              <w:szCs w:val="24"/>
                            </w:rPr>
                            <w:t>Болести крви и крвотворних органа и жлезда са унутрашњим лучењем</w:t>
                          </w:r>
                        </w:p>
                      </w:sdtContent>
                    </w:sdt>
                    <w:p w14:paraId="3B9D98F0" w14:textId="77777777" w:rsidR="00A7472E" w:rsidRDefault="00A7472E">
                      <w:pPr>
                        <w:pStyle w:val="Header"/>
                        <w:rPr>
                          <w:color w:val="FFFFFF" w:themeColor="background1"/>
                        </w:rPr>
                      </w:pPr>
                    </w:p>
                  </w:txbxContent>
                </v:textbox>
              </v:rect>
              <v:rect id="Rectangle 3" o:spid="_x0000_s1036" style="position:absolute;left:9763;top:14903;width:210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" fillcolor="#943634 [2405]" stroked="f">
                <v:textbox>
                  <w:txbxContent>
                    <w:p w14:paraId="48573F26" w14:textId="77777777" w:rsidR="00A7472E" w:rsidRPr="00C74528" w:rsidRDefault="00BC7A6B" w:rsidP="00C74528">
                      <w:pPr>
                        <w:pStyle w:val="Footer"/>
                        <w:jc w:val="right"/>
                        <w:rPr>
                          <w:rFonts w:ascii="Times New Roman" w:hAnsi="Times New Roman"/>
                          <w:b/>
                          <w:color w:val="FFFFFF" w:themeColor="background1"/>
                        </w:rPr>
                      </w:pPr>
                      <w:r w:rsidRPr="00C74528">
                        <w:rPr>
                          <w:rFonts w:ascii="Times New Roman" w:hAnsi="Times New Roman"/>
                          <w:b/>
                        </w:rPr>
                        <w:fldChar w:fldCharType="begin"/>
                      </w:r>
                      <w:r w:rsidR="00A7472E" w:rsidRPr="00C74528">
                        <w:rPr>
                          <w:rFonts w:ascii="Times New Roman" w:hAnsi="Times New Roman"/>
                          <w:b/>
                        </w:rPr>
                        <w:instrText xml:space="preserve"> PAGE   \* MERGEFORMAT </w:instrText>
                      </w:r>
                      <w:r w:rsidRPr="00C74528">
                        <w:rPr>
                          <w:rFonts w:ascii="Times New Roman" w:hAnsi="Times New Roman"/>
                          <w:b/>
                        </w:rPr>
                        <w:fldChar w:fldCharType="separate"/>
                      </w:r>
                      <w:r w:rsidR="009C70B4" w:rsidRPr="009C70B4">
                        <w:rPr>
                          <w:rFonts w:ascii="Times New Roman" w:hAnsi="Times New Roman"/>
                          <w:b/>
                          <w:noProof/>
                          <w:color w:val="FFFFFF" w:themeColor="background1"/>
                        </w:rPr>
                        <w:t>21</w:t>
                      </w:r>
                      <w:r w:rsidRPr="00C74528">
                        <w:rPr>
                          <w:rFonts w:ascii="Times New Roman" w:hAnsi="Times New Roman"/>
                          <w:b/>
                        </w:rPr>
                        <w:fldChar w:fldCharType="end"/>
                      </w:r>
                    </w:p>
                  </w:txbxContent>
                </v:textbox>
              </v:rect>
              <v:rect id="Rectangle 4" o:spid="_x0000_s1037" style="position:absolute;left:321;top:14850;width:11601;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" filled="f"/>
              <w10:wrap type="topAndBottom" anchorx="page" anchory="lin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76990" w14:textId="77777777" w:rsidR="002C6BF2" w:rsidRDefault="002C6BF2" w:rsidP="00C74528">
      <w:pPr>
        <w:spacing w:after="0" w:line="240" w:lineRule="auto"/>
      </w:pPr>
      <w:r>
        <w:separator/>
      </w:r>
    </w:p>
  </w:footnote>
  <w:footnote w:type="continuationSeparator" w:id="0">
    <w:p w14:paraId="2215EEC6" w14:textId="77777777" w:rsidR="002C6BF2" w:rsidRDefault="002C6BF2" w:rsidP="00C745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066D"/>
    <w:multiLevelType w:val="multilevel"/>
    <w:tmpl w:val="86A2931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CCD5D88"/>
    <w:multiLevelType w:val="multilevel"/>
    <w:tmpl w:val="FED84AA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54B29D2"/>
    <w:multiLevelType w:val="hybridMultilevel"/>
    <w:tmpl w:val="3EDE5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CE05AC"/>
    <w:multiLevelType w:val="multilevel"/>
    <w:tmpl w:val="89C0354A"/>
    <w:lvl w:ilvl="0">
      <w:start w:val="3"/>
      <w:numFmt w:val="decimal"/>
      <w:lvlText w:val="%1"/>
      <w:lvlJc w:val="left"/>
      <w:pPr>
        <w:ind w:left="360" w:hanging="360"/>
      </w:pPr>
      <w:rPr>
        <w:rFonts w:hint="default"/>
        <w:sz w:val="22"/>
      </w:rPr>
    </w:lvl>
    <w:lvl w:ilvl="1">
      <w:start w:val="4"/>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 w15:restartNumberingAfterBreak="0">
    <w:nsid w:val="394E20FB"/>
    <w:multiLevelType w:val="hybridMultilevel"/>
    <w:tmpl w:val="B442E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AD4681"/>
    <w:multiLevelType w:val="hybridMultilevel"/>
    <w:tmpl w:val="63E4B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A26EF7"/>
    <w:multiLevelType w:val="multilevel"/>
    <w:tmpl w:val="86A2931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4903B6"/>
    <w:multiLevelType w:val="multilevel"/>
    <w:tmpl w:val="86A2931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2D2B38"/>
    <w:multiLevelType w:val="multilevel"/>
    <w:tmpl w:val="86A2931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45108609">
    <w:abstractNumId w:val="1"/>
  </w:num>
  <w:num w:numId="2" w16cid:durableId="295650768">
    <w:abstractNumId w:val="0"/>
  </w:num>
  <w:num w:numId="3" w16cid:durableId="432365011">
    <w:abstractNumId w:val="5"/>
  </w:num>
  <w:num w:numId="4" w16cid:durableId="2112241247">
    <w:abstractNumId w:val="6"/>
  </w:num>
  <w:num w:numId="5" w16cid:durableId="1228614733">
    <w:abstractNumId w:val="7"/>
  </w:num>
  <w:num w:numId="6" w16cid:durableId="79372064">
    <w:abstractNumId w:val="4"/>
  </w:num>
  <w:num w:numId="7" w16cid:durableId="1326573">
    <w:abstractNumId w:val="3"/>
  </w:num>
  <w:num w:numId="8" w16cid:durableId="738409850">
    <w:abstractNumId w:val="8"/>
  </w:num>
  <w:num w:numId="9" w16cid:durableId="1365863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hideSpellingErrors/>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82C"/>
    <w:rsid w:val="0001480B"/>
    <w:rsid w:val="0001551A"/>
    <w:rsid w:val="00017014"/>
    <w:rsid w:val="000216EF"/>
    <w:rsid w:val="000316EC"/>
    <w:rsid w:val="00035423"/>
    <w:rsid w:val="00042445"/>
    <w:rsid w:val="00046B25"/>
    <w:rsid w:val="00050CE4"/>
    <w:rsid w:val="000517BD"/>
    <w:rsid w:val="00055A85"/>
    <w:rsid w:val="00056CD7"/>
    <w:rsid w:val="00056CE9"/>
    <w:rsid w:val="0006062A"/>
    <w:rsid w:val="00060D52"/>
    <w:rsid w:val="0006103E"/>
    <w:rsid w:val="00064E4A"/>
    <w:rsid w:val="0007308A"/>
    <w:rsid w:val="000758BC"/>
    <w:rsid w:val="0007639F"/>
    <w:rsid w:val="00086A91"/>
    <w:rsid w:val="00091801"/>
    <w:rsid w:val="000948AA"/>
    <w:rsid w:val="00095AE9"/>
    <w:rsid w:val="000A245F"/>
    <w:rsid w:val="000B070D"/>
    <w:rsid w:val="000B211E"/>
    <w:rsid w:val="000B7C58"/>
    <w:rsid w:val="000C5631"/>
    <w:rsid w:val="000C5EAD"/>
    <w:rsid w:val="000C69C1"/>
    <w:rsid w:val="000C6A4F"/>
    <w:rsid w:val="000C7F9F"/>
    <w:rsid w:val="000D1E03"/>
    <w:rsid w:val="000D244E"/>
    <w:rsid w:val="000D5876"/>
    <w:rsid w:val="000D6FA2"/>
    <w:rsid w:val="000E41D1"/>
    <w:rsid w:val="000E4EF6"/>
    <w:rsid w:val="000F0EB7"/>
    <w:rsid w:val="000F39DB"/>
    <w:rsid w:val="000F4E2F"/>
    <w:rsid w:val="0010080B"/>
    <w:rsid w:val="00120D41"/>
    <w:rsid w:val="00122234"/>
    <w:rsid w:val="00124BFF"/>
    <w:rsid w:val="001263C9"/>
    <w:rsid w:val="00134723"/>
    <w:rsid w:val="00137563"/>
    <w:rsid w:val="00140C01"/>
    <w:rsid w:val="00141E30"/>
    <w:rsid w:val="001427A0"/>
    <w:rsid w:val="00143EA2"/>
    <w:rsid w:val="00144FF0"/>
    <w:rsid w:val="00145FD8"/>
    <w:rsid w:val="00146A7B"/>
    <w:rsid w:val="001508BF"/>
    <w:rsid w:val="00152A61"/>
    <w:rsid w:val="00152B06"/>
    <w:rsid w:val="00153C88"/>
    <w:rsid w:val="0015672A"/>
    <w:rsid w:val="00161B31"/>
    <w:rsid w:val="00166B6F"/>
    <w:rsid w:val="00166C3B"/>
    <w:rsid w:val="00170098"/>
    <w:rsid w:val="00172E7F"/>
    <w:rsid w:val="0018745B"/>
    <w:rsid w:val="00190422"/>
    <w:rsid w:val="001905E0"/>
    <w:rsid w:val="00196B9C"/>
    <w:rsid w:val="001A00A8"/>
    <w:rsid w:val="001B03E9"/>
    <w:rsid w:val="001B1B2C"/>
    <w:rsid w:val="001B6F87"/>
    <w:rsid w:val="001C0C4E"/>
    <w:rsid w:val="001C2EBF"/>
    <w:rsid w:val="001C576D"/>
    <w:rsid w:val="001C5D76"/>
    <w:rsid w:val="001C66C9"/>
    <w:rsid w:val="001D3278"/>
    <w:rsid w:val="001E2580"/>
    <w:rsid w:val="001E2930"/>
    <w:rsid w:val="001E4549"/>
    <w:rsid w:val="001E72DE"/>
    <w:rsid w:val="001F3487"/>
    <w:rsid w:val="001F57EA"/>
    <w:rsid w:val="00202510"/>
    <w:rsid w:val="0020438B"/>
    <w:rsid w:val="00206A1B"/>
    <w:rsid w:val="00210A83"/>
    <w:rsid w:val="0022054F"/>
    <w:rsid w:val="002213BE"/>
    <w:rsid w:val="002245E1"/>
    <w:rsid w:val="00241F7E"/>
    <w:rsid w:val="00242719"/>
    <w:rsid w:val="00243DDC"/>
    <w:rsid w:val="00244791"/>
    <w:rsid w:val="00247485"/>
    <w:rsid w:val="002506EC"/>
    <w:rsid w:val="00263464"/>
    <w:rsid w:val="00264085"/>
    <w:rsid w:val="002646DA"/>
    <w:rsid w:val="00265452"/>
    <w:rsid w:val="00266AE7"/>
    <w:rsid w:val="00280B5B"/>
    <w:rsid w:val="00283D76"/>
    <w:rsid w:val="002847FC"/>
    <w:rsid w:val="0028751E"/>
    <w:rsid w:val="00290CF0"/>
    <w:rsid w:val="002945EB"/>
    <w:rsid w:val="00295784"/>
    <w:rsid w:val="002A3459"/>
    <w:rsid w:val="002A3C3B"/>
    <w:rsid w:val="002A7CA6"/>
    <w:rsid w:val="002C09BF"/>
    <w:rsid w:val="002C1863"/>
    <w:rsid w:val="002C2741"/>
    <w:rsid w:val="002C6BF2"/>
    <w:rsid w:val="002D0024"/>
    <w:rsid w:val="002D0647"/>
    <w:rsid w:val="002D27AC"/>
    <w:rsid w:val="002D7B47"/>
    <w:rsid w:val="002E4D85"/>
    <w:rsid w:val="002E5A77"/>
    <w:rsid w:val="002E764C"/>
    <w:rsid w:val="002F035A"/>
    <w:rsid w:val="002F30AB"/>
    <w:rsid w:val="00300369"/>
    <w:rsid w:val="00305D49"/>
    <w:rsid w:val="0030694D"/>
    <w:rsid w:val="003076AC"/>
    <w:rsid w:val="00307DB0"/>
    <w:rsid w:val="00314CA6"/>
    <w:rsid w:val="00314F12"/>
    <w:rsid w:val="00321B05"/>
    <w:rsid w:val="00323CB5"/>
    <w:rsid w:val="00330FC7"/>
    <w:rsid w:val="00331533"/>
    <w:rsid w:val="0033203B"/>
    <w:rsid w:val="00333976"/>
    <w:rsid w:val="003346A0"/>
    <w:rsid w:val="003359D5"/>
    <w:rsid w:val="003406DD"/>
    <w:rsid w:val="00340D9A"/>
    <w:rsid w:val="00345119"/>
    <w:rsid w:val="00347404"/>
    <w:rsid w:val="00360AA8"/>
    <w:rsid w:val="003640AD"/>
    <w:rsid w:val="00365DB2"/>
    <w:rsid w:val="0036698A"/>
    <w:rsid w:val="0036706E"/>
    <w:rsid w:val="003716B7"/>
    <w:rsid w:val="00372534"/>
    <w:rsid w:val="003738D5"/>
    <w:rsid w:val="003739F1"/>
    <w:rsid w:val="003751C5"/>
    <w:rsid w:val="003775B5"/>
    <w:rsid w:val="00382ADE"/>
    <w:rsid w:val="00384F7B"/>
    <w:rsid w:val="003868E0"/>
    <w:rsid w:val="00394029"/>
    <w:rsid w:val="0039511A"/>
    <w:rsid w:val="003A2488"/>
    <w:rsid w:val="003A55EB"/>
    <w:rsid w:val="003A5D3D"/>
    <w:rsid w:val="003B6680"/>
    <w:rsid w:val="003C03F0"/>
    <w:rsid w:val="003C1009"/>
    <w:rsid w:val="003C1A7A"/>
    <w:rsid w:val="003C3CFD"/>
    <w:rsid w:val="003C52A2"/>
    <w:rsid w:val="003D5B12"/>
    <w:rsid w:val="003D70B3"/>
    <w:rsid w:val="003E0122"/>
    <w:rsid w:val="003E05DA"/>
    <w:rsid w:val="003E3507"/>
    <w:rsid w:val="003E42E2"/>
    <w:rsid w:val="003E5024"/>
    <w:rsid w:val="003F1568"/>
    <w:rsid w:val="003F1F0D"/>
    <w:rsid w:val="003F2074"/>
    <w:rsid w:val="00403621"/>
    <w:rsid w:val="0041282C"/>
    <w:rsid w:val="00417ED1"/>
    <w:rsid w:val="00422B01"/>
    <w:rsid w:val="00423C85"/>
    <w:rsid w:val="00424960"/>
    <w:rsid w:val="00424F14"/>
    <w:rsid w:val="004267C0"/>
    <w:rsid w:val="00431060"/>
    <w:rsid w:val="00432C5A"/>
    <w:rsid w:val="00433E34"/>
    <w:rsid w:val="00436CFF"/>
    <w:rsid w:val="00441986"/>
    <w:rsid w:val="00445346"/>
    <w:rsid w:val="00445554"/>
    <w:rsid w:val="0044707C"/>
    <w:rsid w:val="004479A8"/>
    <w:rsid w:val="004504F3"/>
    <w:rsid w:val="00454E7E"/>
    <w:rsid w:val="004576AA"/>
    <w:rsid w:val="00467993"/>
    <w:rsid w:val="00471BC5"/>
    <w:rsid w:val="004731E7"/>
    <w:rsid w:val="0048628E"/>
    <w:rsid w:val="00486E02"/>
    <w:rsid w:val="0049027E"/>
    <w:rsid w:val="004918E2"/>
    <w:rsid w:val="004A1AC3"/>
    <w:rsid w:val="004A2948"/>
    <w:rsid w:val="004B0B56"/>
    <w:rsid w:val="004B5D2E"/>
    <w:rsid w:val="004B625F"/>
    <w:rsid w:val="004B7082"/>
    <w:rsid w:val="004B7354"/>
    <w:rsid w:val="004C564A"/>
    <w:rsid w:val="004C70C5"/>
    <w:rsid w:val="004D0C59"/>
    <w:rsid w:val="004D1091"/>
    <w:rsid w:val="004D30B4"/>
    <w:rsid w:val="004D4104"/>
    <w:rsid w:val="004D65E3"/>
    <w:rsid w:val="004D7DF9"/>
    <w:rsid w:val="004E2074"/>
    <w:rsid w:val="004E2D04"/>
    <w:rsid w:val="004E2D10"/>
    <w:rsid w:val="004E3042"/>
    <w:rsid w:val="004E3DBE"/>
    <w:rsid w:val="004E530E"/>
    <w:rsid w:val="004E5CA7"/>
    <w:rsid w:val="004E6A2D"/>
    <w:rsid w:val="004F0926"/>
    <w:rsid w:val="004F2873"/>
    <w:rsid w:val="004F39C9"/>
    <w:rsid w:val="004F5ADE"/>
    <w:rsid w:val="004F63DA"/>
    <w:rsid w:val="00502D5E"/>
    <w:rsid w:val="00502F7B"/>
    <w:rsid w:val="00513A8F"/>
    <w:rsid w:val="00516048"/>
    <w:rsid w:val="00532441"/>
    <w:rsid w:val="005341C1"/>
    <w:rsid w:val="00536437"/>
    <w:rsid w:val="00536BFF"/>
    <w:rsid w:val="00540B78"/>
    <w:rsid w:val="0054138B"/>
    <w:rsid w:val="00545E29"/>
    <w:rsid w:val="00546053"/>
    <w:rsid w:val="00550FF5"/>
    <w:rsid w:val="0055507E"/>
    <w:rsid w:val="00556825"/>
    <w:rsid w:val="00564817"/>
    <w:rsid w:val="00565410"/>
    <w:rsid w:val="00572DF5"/>
    <w:rsid w:val="00581215"/>
    <w:rsid w:val="00582A92"/>
    <w:rsid w:val="005843F2"/>
    <w:rsid w:val="005903F2"/>
    <w:rsid w:val="005913D6"/>
    <w:rsid w:val="00596E42"/>
    <w:rsid w:val="00597646"/>
    <w:rsid w:val="005A3DEA"/>
    <w:rsid w:val="005A5F62"/>
    <w:rsid w:val="005A623F"/>
    <w:rsid w:val="005B6989"/>
    <w:rsid w:val="005C39EF"/>
    <w:rsid w:val="005C4E11"/>
    <w:rsid w:val="005D1021"/>
    <w:rsid w:val="005D3B75"/>
    <w:rsid w:val="005D5FDA"/>
    <w:rsid w:val="005E0C42"/>
    <w:rsid w:val="005E1D08"/>
    <w:rsid w:val="005E40F3"/>
    <w:rsid w:val="005F2B42"/>
    <w:rsid w:val="005F5C6B"/>
    <w:rsid w:val="00603AB6"/>
    <w:rsid w:val="006078D8"/>
    <w:rsid w:val="00607DEC"/>
    <w:rsid w:val="00611D5B"/>
    <w:rsid w:val="00614A34"/>
    <w:rsid w:val="006173D1"/>
    <w:rsid w:val="00624114"/>
    <w:rsid w:val="006270E5"/>
    <w:rsid w:val="00632913"/>
    <w:rsid w:val="00635B99"/>
    <w:rsid w:val="00641177"/>
    <w:rsid w:val="00641BC4"/>
    <w:rsid w:val="00641BE3"/>
    <w:rsid w:val="00642596"/>
    <w:rsid w:val="006433B7"/>
    <w:rsid w:val="006437DF"/>
    <w:rsid w:val="00646505"/>
    <w:rsid w:val="00651AEA"/>
    <w:rsid w:val="0065315E"/>
    <w:rsid w:val="006535E1"/>
    <w:rsid w:val="00655948"/>
    <w:rsid w:val="006567FC"/>
    <w:rsid w:val="006765CA"/>
    <w:rsid w:val="006820C2"/>
    <w:rsid w:val="006875A9"/>
    <w:rsid w:val="00695219"/>
    <w:rsid w:val="00696E8E"/>
    <w:rsid w:val="006A14C3"/>
    <w:rsid w:val="006A7876"/>
    <w:rsid w:val="006B142A"/>
    <w:rsid w:val="006B1DEC"/>
    <w:rsid w:val="006B5C03"/>
    <w:rsid w:val="006B7263"/>
    <w:rsid w:val="006B7395"/>
    <w:rsid w:val="006C2022"/>
    <w:rsid w:val="006C5965"/>
    <w:rsid w:val="006C5C45"/>
    <w:rsid w:val="006C65B0"/>
    <w:rsid w:val="006D092F"/>
    <w:rsid w:val="006D113C"/>
    <w:rsid w:val="006D6EE7"/>
    <w:rsid w:val="006E3C8A"/>
    <w:rsid w:val="006E4C2E"/>
    <w:rsid w:val="006F0DD9"/>
    <w:rsid w:val="006F3B6B"/>
    <w:rsid w:val="006F7FF8"/>
    <w:rsid w:val="0070043D"/>
    <w:rsid w:val="007004C2"/>
    <w:rsid w:val="00700580"/>
    <w:rsid w:val="007028E7"/>
    <w:rsid w:val="00704307"/>
    <w:rsid w:val="00707E95"/>
    <w:rsid w:val="007152E3"/>
    <w:rsid w:val="00716FC1"/>
    <w:rsid w:val="007204FB"/>
    <w:rsid w:val="007207B4"/>
    <w:rsid w:val="00721488"/>
    <w:rsid w:val="00721D9B"/>
    <w:rsid w:val="007245D1"/>
    <w:rsid w:val="007345FF"/>
    <w:rsid w:val="00737F1C"/>
    <w:rsid w:val="0074187C"/>
    <w:rsid w:val="007445DF"/>
    <w:rsid w:val="00746C1E"/>
    <w:rsid w:val="0074787A"/>
    <w:rsid w:val="007521FF"/>
    <w:rsid w:val="007540A0"/>
    <w:rsid w:val="00761613"/>
    <w:rsid w:val="007637BD"/>
    <w:rsid w:val="00764302"/>
    <w:rsid w:val="00765E00"/>
    <w:rsid w:val="00766178"/>
    <w:rsid w:val="0077093B"/>
    <w:rsid w:val="00775BCF"/>
    <w:rsid w:val="007765AB"/>
    <w:rsid w:val="00776F72"/>
    <w:rsid w:val="00777FA5"/>
    <w:rsid w:val="0078005D"/>
    <w:rsid w:val="00785A0F"/>
    <w:rsid w:val="00787279"/>
    <w:rsid w:val="007929E0"/>
    <w:rsid w:val="00795558"/>
    <w:rsid w:val="00796F19"/>
    <w:rsid w:val="00796FA1"/>
    <w:rsid w:val="007A4730"/>
    <w:rsid w:val="007B0C9B"/>
    <w:rsid w:val="007B0D15"/>
    <w:rsid w:val="007B3863"/>
    <w:rsid w:val="007B4383"/>
    <w:rsid w:val="007C22BF"/>
    <w:rsid w:val="007C685E"/>
    <w:rsid w:val="007D0559"/>
    <w:rsid w:val="007D4EFA"/>
    <w:rsid w:val="007D5A03"/>
    <w:rsid w:val="007D6ED4"/>
    <w:rsid w:val="007D77C9"/>
    <w:rsid w:val="007E4126"/>
    <w:rsid w:val="007E5111"/>
    <w:rsid w:val="007F64C7"/>
    <w:rsid w:val="007F76EA"/>
    <w:rsid w:val="0080117B"/>
    <w:rsid w:val="0080266E"/>
    <w:rsid w:val="0080408B"/>
    <w:rsid w:val="00815AA8"/>
    <w:rsid w:val="00821662"/>
    <w:rsid w:val="00824AAA"/>
    <w:rsid w:val="00825BA0"/>
    <w:rsid w:val="008305E0"/>
    <w:rsid w:val="00832454"/>
    <w:rsid w:val="00840043"/>
    <w:rsid w:val="008435A9"/>
    <w:rsid w:val="0084377D"/>
    <w:rsid w:val="0084562C"/>
    <w:rsid w:val="00862ABC"/>
    <w:rsid w:val="00862B2E"/>
    <w:rsid w:val="008662DB"/>
    <w:rsid w:val="0087456D"/>
    <w:rsid w:val="008804DB"/>
    <w:rsid w:val="00892F2C"/>
    <w:rsid w:val="00893BE1"/>
    <w:rsid w:val="00895307"/>
    <w:rsid w:val="008A2174"/>
    <w:rsid w:val="008A2406"/>
    <w:rsid w:val="008A493A"/>
    <w:rsid w:val="008A666D"/>
    <w:rsid w:val="008B5AF1"/>
    <w:rsid w:val="008D6CB7"/>
    <w:rsid w:val="008D6CD2"/>
    <w:rsid w:val="008E1A55"/>
    <w:rsid w:val="008E2FC7"/>
    <w:rsid w:val="008E4D76"/>
    <w:rsid w:val="008E6212"/>
    <w:rsid w:val="008F01E3"/>
    <w:rsid w:val="0090486A"/>
    <w:rsid w:val="009125CF"/>
    <w:rsid w:val="00913DCB"/>
    <w:rsid w:val="00920CDC"/>
    <w:rsid w:val="009215BD"/>
    <w:rsid w:val="00923EE4"/>
    <w:rsid w:val="0093791F"/>
    <w:rsid w:val="009405EB"/>
    <w:rsid w:val="00943C2C"/>
    <w:rsid w:val="00947345"/>
    <w:rsid w:val="00947B81"/>
    <w:rsid w:val="00951E67"/>
    <w:rsid w:val="009521FE"/>
    <w:rsid w:val="0095311C"/>
    <w:rsid w:val="009545D6"/>
    <w:rsid w:val="00957469"/>
    <w:rsid w:val="009606A9"/>
    <w:rsid w:val="00960F27"/>
    <w:rsid w:val="009619C8"/>
    <w:rsid w:val="00971756"/>
    <w:rsid w:val="009722FF"/>
    <w:rsid w:val="0097268C"/>
    <w:rsid w:val="00972808"/>
    <w:rsid w:val="009741AB"/>
    <w:rsid w:val="00974A99"/>
    <w:rsid w:val="009762E1"/>
    <w:rsid w:val="0097698D"/>
    <w:rsid w:val="00977316"/>
    <w:rsid w:val="009810ED"/>
    <w:rsid w:val="0098346B"/>
    <w:rsid w:val="00995572"/>
    <w:rsid w:val="00997074"/>
    <w:rsid w:val="009B332A"/>
    <w:rsid w:val="009B71E3"/>
    <w:rsid w:val="009C64CF"/>
    <w:rsid w:val="009C6B1C"/>
    <w:rsid w:val="009C70B4"/>
    <w:rsid w:val="009D0C0A"/>
    <w:rsid w:val="009D2824"/>
    <w:rsid w:val="009D466B"/>
    <w:rsid w:val="009D6444"/>
    <w:rsid w:val="009D6A92"/>
    <w:rsid w:val="009D6CB1"/>
    <w:rsid w:val="009D7F74"/>
    <w:rsid w:val="009D7FAD"/>
    <w:rsid w:val="009E0BB8"/>
    <w:rsid w:val="009E1604"/>
    <w:rsid w:val="009E288E"/>
    <w:rsid w:val="009E3CB9"/>
    <w:rsid w:val="009F20C7"/>
    <w:rsid w:val="009F3161"/>
    <w:rsid w:val="009F596B"/>
    <w:rsid w:val="00A004B0"/>
    <w:rsid w:val="00A027F5"/>
    <w:rsid w:val="00A02F2D"/>
    <w:rsid w:val="00A03553"/>
    <w:rsid w:val="00A05CB7"/>
    <w:rsid w:val="00A10D5F"/>
    <w:rsid w:val="00A152EE"/>
    <w:rsid w:val="00A17688"/>
    <w:rsid w:val="00A201E5"/>
    <w:rsid w:val="00A236B2"/>
    <w:rsid w:val="00A23858"/>
    <w:rsid w:val="00A25FE8"/>
    <w:rsid w:val="00A3159C"/>
    <w:rsid w:val="00A33683"/>
    <w:rsid w:val="00A35B7A"/>
    <w:rsid w:val="00A401BD"/>
    <w:rsid w:val="00A405B0"/>
    <w:rsid w:val="00A40BC2"/>
    <w:rsid w:val="00A41894"/>
    <w:rsid w:val="00A4396B"/>
    <w:rsid w:val="00A508B3"/>
    <w:rsid w:val="00A50B05"/>
    <w:rsid w:val="00A50E3C"/>
    <w:rsid w:val="00A60006"/>
    <w:rsid w:val="00A62473"/>
    <w:rsid w:val="00A625EF"/>
    <w:rsid w:val="00A735E6"/>
    <w:rsid w:val="00A7472E"/>
    <w:rsid w:val="00A750DF"/>
    <w:rsid w:val="00A75343"/>
    <w:rsid w:val="00A84798"/>
    <w:rsid w:val="00A85064"/>
    <w:rsid w:val="00A946B0"/>
    <w:rsid w:val="00AA041F"/>
    <w:rsid w:val="00AA11D8"/>
    <w:rsid w:val="00AB2A8B"/>
    <w:rsid w:val="00AB4BD6"/>
    <w:rsid w:val="00AB67C1"/>
    <w:rsid w:val="00AC210A"/>
    <w:rsid w:val="00AC6F8F"/>
    <w:rsid w:val="00AD1959"/>
    <w:rsid w:val="00AD27B9"/>
    <w:rsid w:val="00AD42DB"/>
    <w:rsid w:val="00AD5122"/>
    <w:rsid w:val="00AD67AC"/>
    <w:rsid w:val="00AD7280"/>
    <w:rsid w:val="00AE0475"/>
    <w:rsid w:val="00AE1EA2"/>
    <w:rsid w:val="00AE219A"/>
    <w:rsid w:val="00AE52AA"/>
    <w:rsid w:val="00AF47D3"/>
    <w:rsid w:val="00AF5664"/>
    <w:rsid w:val="00AF5843"/>
    <w:rsid w:val="00AF7854"/>
    <w:rsid w:val="00AF7AB2"/>
    <w:rsid w:val="00B024AE"/>
    <w:rsid w:val="00B10D58"/>
    <w:rsid w:val="00B12292"/>
    <w:rsid w:val="00B13D70"/>
    <w:rsid w:val="00B16C6E"/>
    <w:rsid w:val="00B313C3"/>
    <w:rsid w:val="00B3276C"/>
    <w:rsid w:val="00B33478"/>
    <w:rsid w:val="00B4551F"/>
    <w:rsid w:val="00B4594E"/>
    <w:rsid w:val="00B477F1"/>
    <w:rsid w:val="00B50ECB"/>
    <w:rsid w:val="00B513B3"/>
    <w:rsid w:val="00B60357"/>
    <w:rsid w:val="00B610B0"/>
    <w:rsid w:val="00B63A0F"/>
    <w:rsid w:val="00B63A43"/>
    <w:rsid w:val="00B65767"/>
    <w:rsid w:val="00B7556B"/>
    <w:rsid w:val="00B75EA2"/>
    <w:rsid w:val="00B84E9F"/>
    <w:rsid w:val="00B86C02"/>
    <w:rsid w:val="00B936D4"/>
    <w:rsid w:val="00B93791"/>
    <w:rsid w:val="00B93F41"/>
    <w:rsid w:val="00B949EE"/>
    <w:rsid w:val="00BA508A"/>
    <w:rsid w:val="00BA635E"/>
    <w:rsid w:val="00BA7C19"/>
    <w:rsid w:val="00BB142D"/>
    <w:rsid w:val="00BB68BA"/>
    <w:rsid w:val="00BC0CD3"/>
    <w:rsid w:val="00BC13AF"/>
    <w:rsid w:val="00BC1A02"/>
    <w:rsid w:val="00BC27B8"/>
    <w:rsid w:val="00BC7A6B"/>
    <w:rsid w:val="00BD26FF"/>
    <w:rsid w:val="00BD3BEC"/>
    <w:rsid w:val="00BE301E"/>
    <w:rsid w:val="00BE6E49"/>
    <w:rsid w:val="00BF0AB8"/>
    <w:rsid w:val="00BF668F"/>
    <w:rsid w:val="00BF6C90"/>
    <w:rsid w:val="00BF7F42"/>
    <w:rsid w:val="00C01971"/>
    <w:rsid w:val="00C0275C"/>
    <w:rsid w:val="00C05ADF"/>
    <w:rsid w:val="00C069AC"/>
    <w:rsid w:val="00C078B7"/>
    <w:rsid w:val="00C1105F"/>
    <w:rsid w:val="00C118A4"/>
    <w:rsid w:val="00C11BDC"/>
    <w:rsid w:val="00C12793"/>
    <w:rsid w:val="00C1370F"/>
    <w:rsid w:val="00C14F47"/>
    <w:rsid w:val="00C1585F"/>
    <w:rsid w:val="00C21269"/>
    <w:rsid w:val="00C40424"/>
    <w:rsid w:val="00C4102D"/>
    <w:rsid w:val="00C4231E"/>
    <w:rsid w:val="00C45716"/>
    <w:rsid w:val="00C45BBF"/>
    <w:rsid w:val="00C463EC"/>
    <w:rsid w:val="00C53D83"/>
    <w:rsid w:val="00C64DBC"/>
    <w:rsid w:val="00C66128"/>
    <w:rsid w:val="00C72C2A"/>
    <w:rsid w:val="00C73D0B"/>
    <w:rsid w:val="00C74528"/>
    <w:rsid w:val="00C8569F"/>
    <w:rsid w:val="00CA0624"/>
    <w:rsid w:val="00CA4C6C"/>
    <w:rsid w:val="00CB03C7"/>
    <w:rsid w:val="00CB62E2"/>
    <w:rsid w:val="00CC2E9D"/>
    <w:rsid w:val="00CC32D6"/>
    <w:rsid w:val="00CC3D3F"/>
    <w:rsid w:val="00CC3EDE"/>
    <w:rsid w:val="00CC4340"/>
    <w:rsid w:val="00CC6553"/>
    <w:rsid w:val="00CC6D35"/>
    <w:rsid w:val="00CD3989"/>
    <w:rsid w:val="00CD439F"/>
    <w:rsid w:val="00CD44F0"/>
    <w:rsid w:val="00CE2617"/>
    <w:rsid w:val="00CE4E0F"/>
    <w:rsid w:val="00CE5E0A"/>
    <w:rsid w:val="00CE729B"/>
    <w:rsid w:val="00CF3381"/>
    <w:rsid w:val="00CF6474"/>
    <w:rsid w:val="00D00615"/>
    <w:rsid w:val="00D00D31"/>
    <w:rsid w:val="00D02888"/>
    <w:rsid w:val="00D0374E"/>
    <w:rsid w:val="00D045E9"/>
    <w:rsid w:val="00D05A4D"/>
    <w:rsid w:val="00D070F4"/>
    <w:rsid w:val="00D139D7"/>
    <w:rsid w:val="00D223C9"/>
    <w:rsid w:val="00D26FDA"/>
    <w:rsid w:val="00D35E7E"/>
    <w:rsid w:val="00D37D67"/>
    <w:rsid w:val="00D403F8"/>
    <w:rsid w:val="00D42D49"/>
    <w:rsid w:val="00D46874"/>
    <w:rsid w:val="00D65419"/>
    <w:rsid w:val="00D668BD"/>
    <w:rsid w:val="00D718AC"/>
    <w:rsid w:val="00D751D7"/>
    <w:rsid w:val="00D765E5"/>
    <w:rsid w:val="00D81693"/>
    <w:rsid w:val="00D829F6"/>
    <w:rsid w:val="00D9140D"/>
    <w:rsid w:val="00D9302E"/>
    <w:rsid w:val="00D95F0D"/>
    <w:rsid w:val="00DA392A"/>
    <w:rsid w:val="00DA503D"/>
    <w:rsid w:val="00DA59A3"/>
    <w:rsid w:val="00DB003E"/>
    <w:rsid w:val="00DB0430"/>
    <w:rsid w:val="00DB0C07"/>
    <w:rsid w:val="00DC7325"/>
    <w:rsid w:val="00DD2F3B"/>
    <w:rsid w:val="00DD504B"/>
    <w:rsid w:val="00DD5DE2"/>
    <w:rsid w:val="00DE27EB"/>
    <w:rsid w:val="00DE2D89"/>
    <w:rsid w:val="00DE4024"/>
    <w:rsid w:val="00DE5E95"/>
    <w:rsid w:val="00DE742D"/>
    <w:rsid w:val="00DE791D"/>
    <w:rsid w:val="00DF371F"/>
    <w:rsid w:val="00DF7E87"/>
    <w:rsid w:val="00E00D5C"/>
    <w:rsid w:val="00E1115F"/>
    <w:rsid w:val="00E111E3"/>
    <w:rsid w:val="00E1337C"/>
    <w:rsid w:val="00E14870"/>
    <w:rsid w:val="00E23299"/>
    <w:rsid w:val="00E269CF"/>
    <w:rsid w:val="00E3191E"/>
    <w:rsid w:val="00E3337C"/>
    <w:rsid w:val="00E3752B"/>
    <w:rsid w:val="00E41E1B"/>
    <w:rsid w:val="00E51E24"/>
    <w:rsid w:val="00E52709"/>
    <w:rsid w:val="00E53A2E"/>
    <w:rsid w:val="00E5551C"/>
    <w:rsid w:val="00E617A3"/>
    <w:rsid w:val="00E7485A"/>
    <w:rsid w:val="00E75037"/>
    <w:rsid w:val="00E752B2"/>
    <w:rsid w:val="00E7561B"/>
    <w:rsid w:val="00E75A88"/>
    <w:rsid w:val="00E76C2E"/>
    <w:rsid w:val="00E76E6F"/>
    <w:rsid w:val="00E8208C"/>
    <w:rsid w:val="00E96E12"/>
    <w:rsid w:val="00EA44D9"/>
    <w:rsid w:val="00EA5489"/>
    <w:rsid w:val="00EA5C60"/>
    <w:rsid w:val="00EB1B10"/>
    <w:rsid w:val="00EB1B92"/>
    <w:rsid w:val="00EC11EA"/>
    <w:rsid w:val="00EC252B"/>
    <w:rsid w:val="00EC4661"/>
    <w:rsid w:val="00EC5FB8"/>
    <w:rsid w:val="00ED051A"/>
    <w:rsid w:val="00ED1B12"/>
    <w:rsid w:val="00ED32F4"/>
    <w:rsid w:val="00ED3C19"/>
    <w:rsid w:val="00ED3F12"/>
    <w:rsid w:val="00ED404E"/>
    <w:rsid w:val="00ED7FA0"/>
    <w:rsid w:val="00EF2F55"/>
    <w:rsid w:val="00EF30D9"/>
    <w:rsid w:val="00EF491F"/>
    <w:rsid w:val="00EF5BB8"/>
    <w:rsid w:val="00EF7658"/>
    <w:rsid w:val="00EF7985"/>
    <w:rsid w:val="00F0101E"/>
    <w:rsid w:val="00F03142"/>
    <w:rsid w:val="00F03577"/>
    <w:rsid w:val="00F10198"/>
    <w:rsid w:val="00F12528"/>
    <w:rsid w:val="00F22F3F"/>
    <w:rsid w:val="00F23ABD"/>
    <w:rsid w:val="00F27B30"/>
    <w:rsid w:val="00F42540"/>
    <w:rsid w:val="00F443C9"/>
    <w:rsid w:val="00F51F2E"/>
    <w:rsid w:val="00F52DF1"/>
    <w:rsid w:val="00F530A4"/>
    <w:rsid w:val="00F560A4"/>
    <w:rsid w:val="00F562BB"/>
    <w:rsid w:val="00F621DF"/>
    <w:rsid w:val="00F641A5"/>
    <w:rsid w:val="00F65B9D"/>
    <w:rsid w:val="00F65E24"/>
    <w:rsid w:val="00F6678F"/>
    <w:rsid w:val="00F6746F"/>
    <w:rsid w:val="00F678AC"/>
    <w:rsid w:val="00F719C3"/>
    <w:rsid w:val="00F75B73"/>
    <w:rsid w:val="00F81648"/>
    <w:rsid w:val="00F82F83"/>
    <w:rsid w:val="00F86AF1"/>
    <w:rsid w:val="00F87E36"/>
    <w:rsid w:val="00F9057D"/>
    <w:rsid w:val="00FA4272"/>
    <w:rsid w:val="00FA4E65"/>
    <w:rsid w:val="00FA64F8"/>
    <w:rsid w:val="00FA7781"/>
    <w:rsid w:val="00FB177F"/>
    <w:rsid w:val="00FB3976"/>
    <w:rsid w:val="00FB67A9"/>
    <w:rsid w:val="00FC0D90"/>
    <w:rsid w:val="00FC2973"/>
    <w:rsid w:val="00FC2BAF"/>
    <w:rsid w:val="00FD06AF"/>
    <w:rsid w:val="00FD44BB"/>
    <w:rsid w:val="00FD5FFA"/>
    <w:rsid w:val="00FD6ED4"/>
    <w:rsid w:val="00FE20FA"/>
    <w:rsid w:val="00FE3BD0"/>
    <w:rsid w:val="00FE5C2F"/>
    <w:rsid w:val="00FE6665"/>
    <w:rsid w:val="00FF001B"/>
    <w:rsid w:val="00FF17C6"/>
    <w:rsid w:val="00FF2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C00B1"/>
  <w15:docId w15:val="{CEDE1A1F-B6D3-47E1-9825-B724C982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8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82C"/>
    <w:pPr>
      <w:ind w:left="720"/>
      <w:contextualSpacing/>
    </w:pPr>
  </w:style>
  <w:style w:type="table" w:styleId="TableGrid">
    <w:name w:val="Table Grid"/>
    <w:basedOn w:val="TableNormal"/>
    <w:uiPriority w:val="59"/>
    <w:rsid w:val="00CC3D3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ediumList1-Accent2">
    <w:name w:val="Medium List 1 Accent 2"/>
    <w:basedOn w:val="TableNormal"/>
    <w:uiPriority w:val="65"/>
    <w:rsid w:val="00FD44BB"/>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styleId="BalloonText">
    <w:name w:val="Balloon Text"/>
    <w:basedOn w:val="Normal"/>
    <w:link w:val="BalloonTextChar"/>
    <w:uiPriority w:val="99"/>
    <w:semiHidden/>
    <w:unhideWhenUsed/>
    <w:rsid w:val="00436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FF"/>
    <w:rPr>
      <w:rFonts w:ascii="Tahoma" w:hAnsi="Tahoma" w:cs="Tahoma"/>
      <w:sz w:val="16"/>
      <w:szCs w:val="16"/>
    </w:rPr>
  </w:style>
  <w:style w:type="paragraph" w:styleId="NoSpacing">
    <w:name w:val="No Spacing"/>
    <w:uiPriority w:val="1"/>
    <w:qFormat/>
    <w:rsid w:val="00436CFF"/>
    <w:rPr>
      <w:sz w:val="22"/>
      <w:szCs w:val="22"/>
    </w:rPr>
  </w:style>
  <w:style w:type="paragraph" w:styleId="Header">
    <w:name w:val="header"/>
    <w:basedOn w:val="Normal"/>
    <w:link w:val="HeaderChar"/>
    <w:uiPriority w:val="99"/>
    <w:unhideWhenUsed/>
    <w:rsid w:val="00C74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528"/>
    <w:rPr>
      <w:sz w:val="22"/>
      <w:szCs w:val="22"/>
    </w:rPr>
  </w:style>
  <w:style w:type="paragraph" w:styleId="Footer">
    <w:name w:val="footer"/>
    <w:basedOn w:val="Normal"/>
    <w:link w:val="FooterChar"/>
    <w:uiPriority w:val="99"/>
    <w:unhideWhenUsed/>
    <w:rsid w:val="00C74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528"/>
    <w:rPr>
      <w:sz w:val="22"/>
      <w:szCs w:val="22"/>
    </w:rPr>
  </w:style>
  <w:style w:type="character" w:styleId="Hyperlink">
    <w:name w:val="Hyperlink"/>
    <w:basedOn w:val="DefaultParagraphFont"/>
    <w:uiPriority w:val="99"/>
    <w:semiHidden/>
    <w:unhideWhenUsed/>
    <w:rsid w:val="00737F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96076">
      <w:bodyDiv w:val="1"/>
      <w:marLeft w:val="0"/>
      <w:marRight w:val="0"/>
      <w:marTop w:val="0"/>
      <w:marBottom w:val="0"/>
      <w:divBdr>
        <w:top w:val="none" w:sz="0" w:space="0" w:color="auto"/>
        <w:left w:val="none" w:sz="0" w:space="0" w:color="auto"/>
        <w:bottom w:val="none" w:sz="0" w:space="0" w:color="auto"/>
        <w:right w:val="none" w:sz="0" w:space="0" w:color="auto"/>
      </w:divBdr>
      <w:divsChild>
        <w:div w:id="958561796">
          <w:marLeft w:val="1800"/>
          <w:marRight w:val="0"/>
          <w:marTop w:val="96"/>
          <w:marBottom w:val="0"/>
          <w:divBdr>
            <w:top w:val="none" w:sz="0" w:space="0" w:color="auto"/>
            <w:left w:val="none" w:sz="0" w:space="0" w:color="auto"/>
            <w:bottom w:val="none" w:sz="0" w:space="0" w:color="auto"/>
            <w:right w:val="none" w:sz="0" w:space="0" w:color="auto"/>
          </w:divBdr>
        </w:div>
      </w:divsChild>
    </w:div>
    <w:div w:id="648242869">
      <w:bodyDiv w:val="1"/>
      <w:marLeft w:val="0"/>
      <w:marRight w:val="0"/>
      <w:marTop w:val="0"/>
      <w:marBottom w:val="0"/>
      <w:divBdr>
        <w:top w:val="none" w:sz="0" w:space="0" w:color="auto"/>
        <w:left w:val="none" w:sz="0" w:space="0" w:color="auto"/>
        <w:bottom w:val="none" w:sz="0" w:space="0" w:color="auto"/>
        <w:right w:val="none" w:sz="0" w:space="0" w:color="auto"/>
      </w:divBdr>
      <w:divsChild>
        <w:div w:id="879248899">
          <w:marLeft w:val="1166"/>
          <w:marRight w:val="0"/>
          <w:marTop w:val="154"/>
          <w:marBottom w:val="0"/>
          <w:divBdr>
            <w:top w:val="none" w:sz="0" w:space="0" w:color="auto"/>
            <w:left w:val="none" w:sz="0" w:space="0" w:color="auto"/>
            <w:bottom w:val="none" w:sz="0" w:space="0" w:color="auto"/>
            <w:right w:val="none" w:sz="0" w:space="0" w:color="auto"/>
          </w:divBdr>
        </w:div>
        <w:div w:id="1867019033">
          <w:marLeft w:val="1166"/>
          <w:marRight w:val="0"/>
          <w:marTop w:val="154"/>
          <w:marBottom w:val="0"/>
          <w:divBdr>
            <w:top w:val="none" w:sz="0" w:space="0" w:color="auto"/>
            <w:left w:val="none" w:sz="0" w:space="0" w:color="auto"/>
            <w:bottom w:val="none" w:sz="0" w:space="0" w:color="auto"/>
            <w:right w:val="none" w:sz="0" w:space="0" w:color="auto"/>
          </w:divBdr>
        </w:div>
        <w:div w:id="999844816">
          <w:marLeft w:val="1166"/>
          <w:marRight w:val="0"/>
          <w:marTop w:val="154"/>
          <w:marBottom w:val="0"/>
          <w:divBdr>
            <w:top w:val="none" w:sz="0" w:space="0" w:color="auto"/>
            <w:left w:val="none" w:sz="0" w:space="0" w:color="auto"/>
            <w:bottom w:val="none" w:sz="0" w:space="0" w:color="auto"/>
            <w:right w:val="none" w:sz="0" w:space="0" w:color="auto"/>
          </w:divBdr>
        </w:div>
      </w:divsChild>
    </w:div>
    <w:div w:id="824129488">
      <w:bodyDiv w:val="1"/>
      <w:marLeft w:val="0"/>
      <w:marRight w:val="0"/>
      <w:marTop w:val="0"/>
      <w:marBottom w:val="0"/>
      <w:divBdr>
        <w:top w:val="none" w:sz="0" w:space="0" w:color="auto"/>
        <w:left w:val="none" w:sz="0" w:space="0" w:color="auto"/>
        <w:bottom w:val="none" w:sz="0" w:space="0" w:color="auto"/>
        <w:right w:val="none" w:sz="0" w:space="0" w:color="auto"/>
      </w:divBdr>
    </w:div>
    <w:div w:id="839585683">
      <w:bodyDiv w:val="1"/>
      <w:marLeft w:val="0"/>
      <w:marRight w:val="0"/>
      <w:marTop w:val="0"/>
      <w:marBottom w:val="0"/>
      <w:divBdr>
        <w:top w:val="none" w:sz="0" w:space="0" w:color="auto"/>
        <w:left w:val="none" w:sz="0" w:space="0" w:color="auto"/>
        <w:bottom w:val="none" w:sz="0" w:space="0" w:color="auto"/>
        <w:right w:val="none" w:sz="0" w:space="0" w:color="auto"/>
      </w:divBdr>
    </w:div>
    <w:div w:id="925113747">
      <w:bodyDiv w:val="1"/>
      <w:marLeft w:val="0"/>
      <w:marRight w:val="0"/>
      <w:marTop w:val="0"/>
      <w:marBottom w:val="0"/>
      <w:divBdr>
        <w:top w:val="none" w:sz="0" w:space="0" w:color="auto"/>
        <w:left w:val="none" w:sz="0" w:space="0" w:color="auto"/>
        <w:bottom w:val="none" w:sz="0" w:space="0" w:color="auto"/>
        <w:right w:val="none" w:sz="0" w:space="0" w:color="auto"/>
      </w:divBdr>
      <w:divsChild>
        <w:div w:id="1854491164">
          <w:marLeft w:val="1166"/>
          <w:marRight w:val="0"/>
          <w:marTop w:val="91"/>
          <w:marBottom w:val="0"/>
          <w:divBdr>
            <w:top w:val="none" w:sz="0" w:space="0" w:color="auto"/>
            <w:left w:val="none" w:sz="0" w:space="0" w:color="auto"/>
            <w:bottom w:val="none" w:sz="0" w:space="0" w:color="auto"/>
            <w:right w:val="none" w:sz="0" w:space="0" w:color="auto"/>
          </w:divBdr>
        </w:div>
      </w:divsChild>
    </w:div>
    <w:div w:id="1027415343">
      <w:bodyDiv w:val="1"/>
      <w:marLeft w:val="0"/>
      <w:marRight w:val="0"/>
      <w:marTop w:val="0"/>
      <w:marBottom w:val="0"/>
      <w:divBdr>
        <w:top w:val="none" w:sz="0" w:space="0" w:color="auto"/>
        <w:left w:val="none" w:sz="0" w:space="0" w:color="auto"/>
        <w:bottom w:val="none" w:sz="0" w:space="0" w:color="auto"/>
        <w:right w:val="none" w:sz="0" w:space="0" w:color="auto"/>
      </w:divBdr>
    </w:div>
    <w:div w:id="1074888390">
      <w:bodyDiv w:val="1"/>
      <w:marLeft w:val="0"/>
      <w:marRight w:val="0"/>
      <w:marTop w:val="0"/>
      <w:marBottom w:val="0"/>
      <w:divBdr>
        <w:top w:val="none" w:sz="0" w:space="0" w:color="auto"/>
        <w:left w:val="none" w:sz="0" w:space="0" w:color="auto"/>
        <w:bottom w:val="none" w:sz="0" w:space="0" w:color="auto"/>
        <w:right w:val="none" w:sz="0" w:space="0" w:color="auto"/>
      </w:divBdr>
      <w:divsChild>
        <w:div w:id="400366889">
          <w:marLeft w:val="547"/>
          <w:marRight w:val="0"/>
          <w:marTop w:val="91"/>
          <w:marBottom w:val="0"/>
          <w:divBdr>
            <w:top w:val="none" w:sz="0" w:space="0" w:color="auto"/>
            <w:left w:val="none" w:sz="0" w:space="0" w:color="auto"/>
            <w:bottom w:val="none" w:sz="0" w:space="0" w:color="auto"/>
            <w:right w:val="none" w:sz="0" w:space="0" w:color="auto"/>
          </w:divBdr>
        </w:div>
      </w:divsChild>
    </w:div>
    <w:div w:id="1325548673">
      <w:bodyDiv w:val="1"/>
      <w:marLeft w:val="0"/>
      <w:marRight w:val="0"/>
      <w:marTop w:val="0"/>
      <w:marBottom w:val="0"/>
      <w:divBdr>
        <w:top w:val="none" w:sz="0" w:space="0" w:color="auto"/>
        <w:left w:val="none" w:sz="0" w:space="0" w:color="auto"/>
        <w:bottom w:val="none" w:sz="0" w:space="0" w:color="auto"/>
        <w:right w:val="none" w:sz="0" w:space="0" w:color="auto"/>
      </w:divBdr>
      <w:divsChild>
        <w:div w:id="354425346">
          <w:marLeft w:val="547"/>
          <w:marRight w:val="0"/>
          <w:marTop w:val="134"/>
          <w:marBottom w:val="0"/>
          <w:divBdr>
            <w:top w:val="none" w:sz="0" w:space="0" w:color="auto"/>
            <w:left w:val="none" w:sz="0" w:space="0" w:color="auto"/>
            <w:bottom w:val="none" w:sz="0" w:space="0" w:color="auto"/>
            <w:right w:val="none" w:sz="0" w:space="0" w:color="auto"/>
          </w:divBdr>
        </w:div>
        <w:div w:id="1614482207">
          <w:marLeft w:val="547"/>
          <w:marRight w:val="0"/>
          <w:marTop w:val="134"/>
          <w:marBottom w:val="0"/>
          <w:divBdr>
            <w:top w:val="none" w:sz="0" w:space="0" w:color="auto"/>
            <w:left w:val="none" w:sz="0" w:space="0" w:color="auto"/>
            <w:bottom w:val="none" w:sz="0" w:space="0" w:color="auto"/>
            <w:right w:val="none" w:sz="0" w:space="0" w:color="auto"/>
          </w:divBdr>
        </w:div>
        <w:div w:id="801850415">
          <w:marLeft w:val="547"/>
          <w:marRight w:val="0"/>
          <w:marTop w:val="134"/>
          <w:marBottom w:val="0"/>
          <w:divBdr>
            <w:top w:val="none" w:sz="0" w:space="0" w:color="auto"/>
            <w:left w:val="none" w:sz="0" w:space="0" w:color="auto"/>
            <w:bottom w:val="none" w:sz="0" w:space="0" w:color="auto"/>
            <w:right w:val="none" w:sz="0" w:space="0" w:color="auto"/>
          </w:divBdr>
        </w:div>
      </w:divsChild>
    </w:div>
    <w:div w:id="1357269002">
      <w:bodyDiv w:val="1"/>
      <w:marLeft w:val="0"/>
      <w:marRight w:val="0"/>
      <w:marTop w:val="0"/>
      <w:marBottom w:val="0"/>
      <w:divBdr>
        <w:top w:val="none" w:sz="0" w:space="0" w:color="auto"/>
        <w:left w:val="none" w:sz="0" w:space="0" w:color="auto"/>
        <w:bottom w:val="none" w:sz="0" w:space="0" w:color="auto"/>
        <w:right w:val="none" w:sz="0" w:space="0" w:color="auto"/>
      </w:divBdr>
      <w:divsChild>
        <w:div w:id="1828326503">
          <w:marLeft w:val="1166"/>
          <w:marRight w:val="0"/>
          <w:marTop w:val="173"/>
          <w:marBottom w:val="0"/>
          <w:divBdr>
            <w:top w:val="none" w:sz="0" w:space="0" w:color="auto"/>
            <w:left w:val="none" w:sz="0" w:space="0" w:color="auto"/>
            <w:bottom w:val="none" w:sz="0" w:space="0" w:color="auto"/>
            <w:right w:val="none" w:sz="0" w:space="0" w:color="auto"/>
          </w:divBdr>
        </w:div>
      </w:divsChild>
    </w:div>
    <w:div w:id="1389770017">
      <w:bodyDiv w:val="1"/>
      <w:marLeft w:val="0"/>
      <w:marRight w:val="0"/>
      <w:marTop w:val="0"/>
      <w:marBottom w:val="0"/>
      <w:divBdr>
        <w:top w:val="none" w:sz="0" w:space="0" w:color="auto"/>
        <w:left w:val="none" w:sz="0" w:space="0" w:color="auto"/>
        <w:bottom w:val="none" w:sz="0" w:space="0" w:color="auto"/>
        <w:right w:val="none" w:sz="0" w:space="0" w:color="auto"/>
      </w:divBdr>
    </w:div>
    <w:div w:id="1674410727">
      <w:bodyDiv w:val="1"/>
      <w:marLeft w:val="0"/>
      <w:marRight w:val="0"/>
      <w:marTop w:val="0"/>
      <w:marBottom w:val="0"/>
      <w:divBdr>
        <w:top w:val="none" w:sz="0" w:space="0" w:color="auto"/>
        <w:left w:val="none" w:sz="0" w:space="0" w:color="auto"/>
        <w:bottom w:val="none" w:sz="0" w:space="0" w:color="auto"/>
        <w:right w:val="none" w:sz="0" w:space="0" w:color="auto"/>
      </w:divBdr>
      <w:divsChild>
        <w:div w:id="141164713">
          <w:marLeft w:val="547"/>
          <w:marRight w:val="0"/>
          <w:marTop w:val="120"/>
          <w:marBottom w:val="0"/>
          <w:divBdr>
            <w:top w:val="none" w:sz="0" w:space="0" w:color="auto"/>
            <w:left w:val="none" w:sz="0" w:space="0" w:color="auto"/>
            <w:bottom w:val="none" w:sz="0" w:space="0" w:color="auto"/>
            <w:right w:val="none" w:sz="0" w:space="0" w:color="auto"/>
          </w:divBdr>
        </w:div>
      </w:divsChild>
    </w:div>
    <w:div w:id="203615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BA5B8C9733D4635B46517C55125B8A4"/>
        <w:category>
          <w:name w:val="General"/>
          <w:gallery w:val="placeholder"/>
        </w:category>
        <w:types>
          <w:type w:val="bbPlcHdr"/>
        </w:types>
        <w:behaviors>
          <w:behavior w:val="content"/>
        </w:behaviors>
        <w:guid w:val="{C7C5455A-9B8C-471C-A47B-1348B705D288}"/>
      </w:docPartPr>
      <w:docPartBody>
        <w:p w:rsidR="002471FE" w:rsidRDefault="0012212F" w:rsidP="0012212F">
          <w:pPr>
            <w:pStyle w:val="5BA5B8C9733D4635B46517C55125B8A4"/>
          </w:pPr>
          <w:r>
            <w:rPr>
              <w:color w:val="FFFFFF" w:themeColor="background1"/>
              <w:spacing w:val="60"/>
            </w:rPr>
            <w:t>[Type the 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2212F"/>
    <w:rsid w:val="00017FF2"/>
    <w:rsid w:val="000323E6"/>
    <w:rsid w:val="000350D9"/>
    <w:rsid w:val="00045D64"/>
    <w:rsid w:val="00110010"/>
    <w:rsid w:val="00110198"/>
    <w:rsid w:val="00114971"/>
    <w:rsid w:val="0012212F"/>
    <w:rsid w:val="002471FE"/>
    <w:rsid w:val="002625D7"/>
    <w:rsid w:val="00280812"/>
    <w:rsid w:val="00293E95"/>
    <w:rsid w:val="00380544"/>
    <w:rsid w:val="003A3382"/>
    <w:rsid w:val="003B3517"/>
    <w:rsid w:val="003F129C"/>
    <w:rsid w:val="00427963"/>
    <w:rsid w:val="004334D4"/>
    <w:rsid w:val="005A3676"/>
    <w:rsid w:val="005A5608"/>
    <w:rsid w:val="00660BE6"/>
    <w:rsid w:val="006B2A76"/>
    <w:rsid w:val="006E72E2"/>
    <w:rsid w:val="007120D4"/>
    <w:rsid w:val="007F0B3B"/>
    <w:rsid w:val="00895EBA"/>
    <w:rsid w:val="00926C72"/>
    <w:rsid w:val="0098419D"/>
    <w:rsid w:val="009B08AF"/>
    <w:rsid w:val="009D3D36"/>
    <w:rsid w:val="009F79B7"/>
    <w:rsid w:val="00A47026"/>
    <w:rsid w:val="00A70ED8"/>
    <w:rsid w:val="00B36914"/>
    <w:rsid w:val="00B47B70"/>
    <w:rsid w:val="00B66F74"/>
    <w:rsid w:val="00B760AB"/>
    <w:rsid w:val="00B97F2B"/>
    <w:rsid w:val="00C6308A"/>
    <w:rsid w:val="00C77637"/>
    <w:rsid w:val="00D1217D"/>
    <w:rsid w:val="00D4581B"/>
    <w:rsid w:val="00DE69F5"/>
    <w:rsid w:val="00E2163D"/>
    <w:rsid w:val="00E56509"/>
    <w:rsid w:val="00E6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1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BA5B8C9733D4635B46517C55125B8A4">
    <w:name w:val="5BA5B8C9733D4635B46517C55125B8A4"/>
    <w:rsid w:val="001221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Болести крви и крвотворних органа и жлезда са унутрашњим лучењем</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CDFEA2-03B4-4E63-99E6-62D8E9FB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6793</Words>
  <Characters>43278</Characters>
  <Application>Microsoft Office Word</Application>
  <DocSecurity>0</DocSecurity>
  <Lines>1030</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CPCTAS</dc:creator>
  <cp:lastModifiedBy>Mihailo Jovanovic</cp:lastModifiedBy>
  <cp:revision>4</cp:revision>
  <cp:lastPrinted>2013-03-19T14:17:00Z</cp:lastPrinted>
  <dcterms:created xsi:type="dcterms:W3CDTF">2019-02-05T19:43:00Z</dcterms:created>
  <dcterms:modified xsi:type="dcterms:W3CDTF">2024-02-13T09:35:00Z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ffbc901aba67d960ead1b5df4c6b0b1683a8fe239610446c585068dfbc4aa00c</vt:lpwstr>
  </property>
</Properties>
</file>